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方正小标宋简体" w:hAnsi="方正小标宋简体" w:eastAsia="方正小标宋简体" w:cs="方正小标宋简体"/>
          <w:b w:val="0"/>
          <w:bCs w:val="0"/>
          <w:color w:val="000000"/>
          <w:sz w:val="40"/>
          <w:szCs w:val="40"/>
        </w:rPr>
      </w:pPr>
      <w:r>
        <w:rPr>
          <w:rFonts w:hint="eastAsia" w:ascii="方正小标宋简体" w:hAnsi="方正小标宋简体" w:eastAsia="方正小标宋简体" w:cs="方正小标宋简体"/>
          <w:b w:val="0"/>
          <w:bCs w:val="0"/>
          <w:color w:val="000000"/>
          <w:sz w:val="40"/>
          <w:szCs w:val="40"/>
        </w:rPr>
        <w:t>德州科技职业学院高等学历继续教育</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方正小标宋简体" w:hAnsi="方正小标宋简体" w:eastAsia="方正小标宋简体" w:cs="方正小标宋简体"/>
          <w:b w:val="0"/>
          <w:bCs w:val="0"/>
          <w:color w:val="000000"/>
          <w:sz w:val="40"/>
          <w:szCs w:val="40"/>
        </w:rPr>
      </w:pPr>
      <w:r>
        <w:rPr>
          <w:rFonts w:hint="eastAsia" w:ascii="方正小标宋简体" w:hAnsi="方正小标宋简体" w:eastAsia="方正小标宋简体" w:cs="方正小标宋简体"/>
          <w:b w:val="0"/>
          <w:bCs w:val="0"/>
          <w:color w:val="000000"/>
          <w:sz w:val="40"/>
          <w:szCs w:val="40"/>
        </w:rPr>
        <w:t>护理专业人才培养方案</w:t>
      </w:r>
    </w:p>
    <w:p>
      <w:pPr>
        <w:pStyle w:val="3"/>
        <w:bidi w:val="0"/>
      </w:pPr>
      <w:r>
        <w:rPr>
          <w:rFonts w:hint="eastAsia"/>
        </w:rPr>
        <w:t>一、专业基本信息</w:t>
      </w:r>
    </w:p>
    <w:p>
      <w:pPr>
        <w:bidi w:val="0"/>
      </w:pPr>
      <w:r>
        <w:rPr>
          <w:rFonts w:hint="eastAsia"/>
        </w:rPr>
        <w:t xml:space="preserve">专业名称和专业代码：护理 </w:t>
      </w:r>
      <w:r>
        <w:t xml:space="preserve"> </w:t>
      </w:r>
      <w:r>
        <w:rPr>
          <w:rFonts w:hint="default" w:ascii="Times New Roman" w:hAnsi="Times New Roman" w:cs="Times New Roman"/>
        </w:rPr>
        <w:t>520201</w:t>
      </w:r>
    </w:p>
    <w:p>
      <w:pPr>
        <w:bidi w:val="0"/>
      </w:pPr>
      <w:r>
        <w:rPr>
          <w:rFonts w:hint="eastAsia"/>
        </w:rPr>
        <w:t>学科门类：医药卫生大类</w:t>
      </w:r>
    </w:p>
    <w:p>
      <w:pPr>
        <w:bidi w:val="0"/>
      </w:pPr>
      <w:r>
        <w:rPr>
          <w:rFonts w:hint="eastAsia"/>
        </w:rPr>
        <w:t>专业类别：护理类</w:t>
      </w:r>
    </w:p>
    <w:p>
      <w:pPr>
        <w:bidi w:val="0"/>
      </w:pPr>
      <w:r>
        <w:rPr>
          <w:rFonts w:hint="eastAsia"/>
        </w:rPr>
        <w:t>专业层次：高起专</w:t>
      </w:r>
    </w:p>
    <w:p>
      <w:pPr>
        <w:bidi w:val="0"/>
      </w:pPr>
      <w:r>
        <w:rPr>
          <w:rFonts w:hint="eastAsia"/>
        </w:rPr>
        <w:t>学制：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rPr>
          <w:rFonts w:hint="eastAsia"/>
        </w:rPr>
        <w:t>学习形式：函授</w:t>
      </w:r>
    </w:p>
    <w:p>
      <w:pPr>
        <w:pStyle w:val="3"/>
        <w:bidi w:val="0"/>
      </w:pPr>
      <w:r>
        <w:rPr>
          <w:rFonts w:hint="eastAsia"/>
        </w:rPr>
        <w:t>二、招生对象和入学要求</w:t>
      </w:r>
    </w:p>
    <w:p>
      <w:pPr>
        <w:bidi w:val="0"/>
      </w:pPr>
      <w:bookmarkStart w:id="0" w:name="_Hlk12287714"/>
      <w:r>
        <w:rPr>
          <w:rFonts w:hint="eastAsia"/>
        </w:rPr>
        <w:t>遵守中华人民共和国宪法和法律，高中阶段教育毕业、中等职业学校毕业或具备同等学力。身体健康，生活能自理，不影响所报专业学习。</w:t>
      </w:r>
    </w:p>
    <w:bookmarkEnd w:id="0"/>
    <w:p>
      <w:pPr>
        <w:pStyle w:val="3"/>
        <w:bidi w:val="0"/>
      </w:pPr>
      <w:r>
        <w:rPr>
          <w:rFonts w:hint="eastAsia"/>
        </w:rPr>
        <w:t>三、培养目标</w:t>
      </w:r>
    </w:p>
    <w:p>
      <w:pPr>
        <w:bidi w:val="0"/>
      </w:pPr>
      <w:bookmarkStart w:id="1" w:name="_Hlk97884366"/>
      <w:r>
        <w:rPr>
          <w:rFonts w:hint="eastAsia"/>
        </w:rPr>
        <w:t>本专业培养理想信念坚定，德、智、体、美、劳全面发展，具有一定的科学文化水平，良好的人文素养、职业道德和创新意识，精益求精的工匠精神，较强的就业能力和可持续发展的能力；</w:t>
      </w:r>
      <w:bookmarkEnd w:id="1"/>
      <w:r>
        <w:rPr>
          <w:rFonts w:hint="eastAsia"/>
        </w:rPr>
        <w:t>掌握本专业群必须的知识和技术技能，面向护理领域的高素质人才，能够从事临床护理、预防保健等工作的</w:t>
      </w:r>
      <w:r>
        <w:t>高素质技术技能型人</w:t>
      </w:r>
      <w:r>
        <w:rPr>
          <w:rFonts w:hint="eastAsia"/>
        </w:rPr>
        <w:t>才。</w:t>
      </w:r>
    </w:p>
    <w:p>
      <w:pPr>
        <w:pStyle w:val="3"/>
        <w:bidi w:val="0"/>
      </w:pPr>
      <w:r>
        <w:rPr>
          <w:rFonts w:hint="eastAsia"/>
        </w:rPr>
        <w:t>四、培养要求</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知识</w:t>
      </w:r>
    </w:p>
    <w:p>
      <w:pPr>
        <w:bidi w:val="0"/>
      </w:pPr>
      <w:r>
        <w:rPr>
          <w:rFonts w:hint="eastAsia"/>
        </w:rPr>
        <w:t>(</w:t>
      </w:r>
      <w:r>
        <w:rPr>
          <w:rFonts w:hint="default" w:ascii="Times New Roman" w:hAnsi="Times New Roman" w:cs="Times New Roman"/>
        </w:rPr>
        <w:t>1</w:t>
      </w:r>
      <w:r>
        <w:rPr>
          <w:rFonts w:hint="eastAsia"/>
        </w:rPr>
        <w:t>) 学握必备的思想政治理论、科学文化基础知识和中华优秀传统文化知识；</w:t>
      </w:r>
    </w:p>
    <w:p>
      <w:pPr>
        <w:bidi w:val="0"/>
      </w:pPr>
      <w:r>
        <w:rPr>
          <w:rFonts w:hint="eastAsia"/>
        </w:rPr>
        <w:t>(</w:t>
      </w:r>
      <w:r>
        <w:rPr>
          <w:rFonts w:hint="default" w:ascii="Times New Roman" w:hAnsi="Times New Roman" w:cs="Times New Roman"/>
        </w:rPr>
        <w:t>2</w:t>
      </w:r>
      <w:r>
        <w:rPr>
          <w:rFonts w:hint="eastAsia"/>
        </w:rPr>
        <w:t>) 熟悉与本专业相关的法律法规以及环境保护、安全消防等知识；</w:t>
      </w:r>
    </w:p>
    <w:p>
      <w:pPr>
        <w:bidi w:val="0"/>
      </w:pPr>
      <w:r>
        <w:rPr>
          <w:rFonts w:hint="eastAsia"/>
        </w:rPr>
        <w:t>(</w:t>
      </w:r>
      <w:r>
        <w:rPr>
          <w:rFonts w:hint="default" w:ascii="Times New Roman" w:hAnsi="Times New Roman" w:cs="Times New Roman"/>
        </w:rPr>
        <w:t>3</w:t>
      </w:r>
      <w:r>
        <w:rPr>
          <w:rFonts w:hint="eastAsia"/>
        </w:rPr>
        <w:t>) 学握护理基本理论和基本知识，以及一定的基础医学和临床医学知识；</w:t>
      </w:r>
    </w:p>
    <w:p>
      <w:pPr>
        <w:bidi w:val="0"/>
      </w:pPr>
      <w:r>
        <w:rPr>
          <w:rFonts w:hint="eastAsia"/>
        </w:rPr>
        <w:t>(</w:t>
      </w:r>
      <w:r>
        <w:rPr>
          <w:rFonts w:hint="default" w:ascii="Times New Roman" w:hAnsi="Times New Roman" w:cs="Times New Roman"/>
        </w:rPr>
        <w:t>4</w:t>
      </w:r>
      <w:r>
        <w:rPr>
          <w:rFonts w:hint="eastAsia"/>
        </w:rPr>
        <w:t>) 掌握生命各阶段各系统常见疾病的概念、病因、发病机理、健康史、身心状况、辅助检查、治疗原则、护理诊断、护理措施及护理评价相关知识；</w:t>
      </w:r>
    </w:p>
    <w:p>
      <w:pPr>
        <w:bidi w:val="0"/>
      </w:pPr>
      <w:r>
        <w:rPr>
          <w:rFonts w:hint="eastAsia"/>
        </w:rPr>
        <w:t>(</w:t>
      </w:r>
      <w:r>
        <w:rPr>
          <w:rFonts w:hint="default" w:ascii="Times New Roman" w:hAnsi="Times New Roman" w:cs="Times New Roman"/>
        </w:rPr>
        <w:t>5</w:t>
      </w:r>
      <w:r>
        <w:rPr>
          <w:rFonts w:hint="eastAsia"/>
        </w:rPr>
        <w:t>) 掌握生命各阶段各系统常见疾病的健康教育、健康促进及职业防护相关知识；</w:t>
      </w:r>
    </w:p>
    <w:p>
      <w:pPr>
        <w:bidi w:val="0"/>
      </w:pPr>
      <w:r>
        <w:rPr>
          <w:rFonts w:hint="eastAsia"/>
        </w:rPr>
        <w:t>(</w:t>
      </w:r>
      <w:r>
        <w:rPr>
          <w:rFonts w:hint="default" w:ascii="Times New Roman" w:hAnsi="Times New Roman" w:cs="Times New Roman"/>
        </w:rPr>
        <w:t>6</w:t>
      </w:r>
      <w:r>
        <w:rPr>
          <w:rFonts w:hint="eastAsia"/>
        </w:rPr>
        <w:t>) 熟悉社区传染病防治以及突发公共卫生事件应对知识；</w:t>
      </w:r>
    </w:p>
    <w:p>
      <w:pPr>
        <w:bidi w:val="0"/>
      </w:pPr>
      <w:r>
        <w:rPr>
          <w:rFonts w:hint="eastAsia"/>
        </w:rPr>
        <w:t>(</w:t>
      </w:r>
      <w:r>
        <w:rPr>
          <w:rFonts w:hint="default" w:ascii="Times New Roman" w:hAnsi="Times New Roman" w:cs="Times New Roman"/>
        </w:rPr>
        <w:t>7</w:t>
      </w:r>
      <w:r>
        <w:rPr>
          <w:rFonts w:hint="eastAsia"/>
        </w:rPr>
        <w:t>) 了解中医、康复及精神科等专科护理知识。</w:t>
      </w:r>
    </w:p>
    <w:p>
      <w:pPr>
        <w:pStyle w:val="4"/>
        <w:bidi w:val="0"/>
        <w:rPr>
          <w:rStyle w:val="20"/>
        </w:rPr>
      </w:pPr>
      <w:r>
        <w:rPr>
          <w:rFonts w:hint="eastAsia"/>
          <w:lang w:eastAsia="zh-CN"/>
        </w:rPr>
        <w:t>（</w:t>
      </w:r>
      <w:r>
        <w:rPr>
          <w:rFonts w:hint="eastAsia"/>
          <w:lang w:val="en-US" w:eastAsia="zh-CN"/>
        </w:rPr>
        <w:t>二</w:t>
      </w:r>
      <w:r>
        <w:rPr>
          <w:rFonts w:hint="eastAsia"/>
          <w:lang w:eastAsia="zh-CN"/>
        </w:rPr>
        <w:t>）</w:t>
      </w:r>
      <w:r>
        <w:rPr>
          <w:rFonts w:hint="eastAsia"/>
        </w:rPr>
        <w:t>能力</w:t>
      </w:r>
    </w:p>
    <w:p>
      <w:pPr>
        <w:bidi w:val="0"/>
      </w:pPr>
      <w:bookmarkStart w:id="2" w:name="_Toc46303714"/>
      <w:r>
        <w:rPr>
          <w:rFonts w:hint="eastAsia"/>
        </w:rPr>
        <w:t>（</w:t>
      </w:r>
      <w:r>
        <w:rPr>
          <w:rFonts w:hint="default" w:ascii="Times New Roman" w:hAnsi="Times New Roman" w:cs="Times New Roman"/>
        </w:rPr>
        <w:t>1</w:t>
      </w:r>
      <w:r>
        <w:rPr>
          <w:rFonts w:hint="eastAsia"/>
        </w:rPr>
        <w:t>）具有探究学习、终身学习、分析问题和解决问题的能力；</w:t>
      </w:r>
    </w:p>
    <w:p>
      <w:pPr>
        <w:bidi w:val="0"/>
      </w:pPr>
      <w:r>
        <w:rPr>
          <w:rFonts w:hint="eastAsia"/>
        </w:rPr>
        <w:t>（</w:t>
      </w:r>
      <w:r>
        <w:rPr>
          <w:rFonts w:hint="default" w:ascii="Times New Roman" w:hAnsi="Times New Roman" w:cs="Times New Roman"/>
        </w:rPr>
        <w:t>2</w:t>
      </w:r>
      <w:r>
        <w:rPr>
          <w:rFonts w:hint="eastAsia"/>
        </w:rPr>
        <w:t>）具有良好的语言、文字表达能力和沟通能力；</w:t>
      </w:r>
    </w:p>
    <w:p>
      <w:pPr>
        <w:bidi w:val="0"/>
      </w:pPr>
      <w:r>
        <w:rPr>
          <w:rFonts w:hint="eastAsia"/>
        </w:rPr>
        <w:t>（</w:t>
      </w:r>
      <w:r>
        <w:rPr>
          <w:rFonts w:hint="default" w:ascii="Times New Roman" w:hAnsi="Times New Roman" w:cs="Times New Roman"/>
        </w:rPr>
        <w:t>3</w:t>
      </w:r>
      <w:r>
        <w:rPr>
          <w:rFonts w:hint="eastAsia"/>
        </w:rPr>
        <w:t>）能够规范地开展急危重症的抢救配合，具有一定的突发事件的应急救护能力；</w:t>
      </w:r>
    </w:p>
    <w:p>
      <w:pPr>
        <w:bidi w:val="0"/>
      </w:pPr>
      <w:r>
        <w:rPr>
          <w:rFonts w:hint="eastAsia"/>
        </w:rPr>
        <w:t>（</w:t>
      </w:r>
      <w:r>
        <w:rPr>
          <w:rFonts w:hint="default" w:ascii="Times New Roman" w:hAnsi="Times New Roman" w:cs="Times New Roman"/>
        </w:rPr>
        <w:t>4</w:t>
      </w:r>
      <w:r>
        <w:rPr>
          <w:rFonts w:hint="eastAsia"/>
        </w:rPr>
        <w:t>）能够独立进行常见疾病的健康教育和卫生保健指导；</w:t>
      </w:r>
    </w:p>
    <w:p>
      <w:pPr>
        <w:bidi w:val="0"/>
      </w:pPr>
      <w:r>
        <w:rPr>
          <w:rFonts w:hint="eastAsia"/>
        </w:rPr>
        <w:t>（</w:t>
      </w:r>
      <w:r>
        <w:rPr>
          <w:rFonts w:hint="default" w:ascii="Times New Roman" w:hAnsi="Times New Roman" w:cs="Times New Roman"/>
        </w:rPr>
        <w:t>5</w:t>
      </w:r>
      <w:r>
        <w:rPr>
          <w:rFonts w:hint="eastAsia"/>
        </w:rPr>
        <w:t>）具有完整记录护理过程的能力；</w:t>
      </w:r>
    </w:p>
    <w:p>
      <w:pPr>
        <w:bidi w:val="0"/>
      </w:pPr>
      <w:r>
        <w:rPr>
          <w:rFonts w:hint="eastAsia"/>
        </w:rPr>
        <w:t>（</w:t>
      </w:r>
      <w:r>
        <w:rPr>
          <w:rFonts w:hint="default" w:ascii="Times New Roman" w:hAnsi="Times New Roman" w:cs="Times New Roman"/>
        </w:rPr>
        <w:t>6</w:t>
      </w:r>
      <w:r>
        <w:rPr>
          <w:rFonts w:hint="eastAsia"/>
        </w:rPr>
        <w:t>）会正确使用和维护常用仪器设备；</w:t>
      </w:r>
    </w:p>
    <w:p>
      <w:pPr>
        <w:bidi w:val="0"/>
      </w:pPr>
      <w:r>
        <w:rPr>
          <w:rFonts w:hint="eastAsia"/>
        </w:rPr>
        <w:t>（</w:t>
      </w:r>
      <w:r>
        <w:rPr>
          <w:rFonts w:hint="default" w:ascii="Times New Roman" w:hAnsi="Times New Roman" w:cs="Times New Roman"/>
        </w:rPr>
        <w:t>7</w:t>
      </w:r>
      <w:r>
        <w:rPr>
          <w:rFonts w:hint="eastAsia"/>
        </w:rPr>
        <w:t>）具有一定的信息技术应用和维护能力</w:t>
      </w:r>
      <w:bookmarkEnd w:id="2"/>
      <w:r>
        <w:rPr>
          <w:rFonts w:hint="eastAsia"/>
        </w:rPr>
        <w:t>；</w:t>
      </w:r>
    </w:p>
    <w:p>
      <w:pPr>
        <w:bidi w:val="0"/>
        <w:rPr>
          <w:rFonts w:ascii="宋体" w:hAnsi="宋体" w:cs="宋体"/>
          <w:color w:val="000000"/>
        </w:rPr>
      </w:pPr>
      <w:r>
        <w:rPr>
          <w:rFonts w:hint="eastAsia"/>
        </w:rPr>
        <w:t>（</w:t>
      </w:r>
      <w:r>
        <w:rPr>
          <w:rFonts w:hint="default" w:ascii="Times New Roman" w:hAnsi="Times New Roman" w:cs="Times New Roman"/>
        </w:rPr>
        <w:t>8</w:t>
      </w:r>
      <w:r>
        <w:rPr>
          <w:rFonts w:hint="eastAsia"/>
        </w:rPr>
        <w:t>）具有良好的适应第一线工作环境的基本能力。</w:t>
      </w:r>
    </w:p>
    <w:p>
      <w:pPr>
        <w:pStyle w:val="4"/>
        <w:bidi w:val="0"/>
      </w:pPr>
      <w:r>
        <w:rPr>
          <w:rFonts w:hint="eastAsia"/>
          <w:lang w:eastAsia="zh-CN"/>
        </w:rPr>
        <w:t>（</w:t>
      </w:r>
      <w:r>
        <w:rPr>
          <w:rFonts w:hint="eastAsia"/>
          <w:lang w:val="en-US" w:eastAsia="zh-CN"/>
        </w:rPr>
        <w:t>三</w:t>
      </w:r>
      <w:r>
        <w:rPr>
          <w:rFonts w:hint="eastAsia"/>
          <w:lang w:eastAsia="zh-CN"/>
        </w:rPr>
        <w:t>）</w:t>
      </w:r>
      <w:r>
        <w:rPr>
          <w:rFonts w:hint="eastAsia"/>
        </w:rPr>
        <w:t>素质</w:t>
      </w:r>
    </w:p>
    <w:p>
      <w:pPr>
        <w:bidi w:val="0"/>
      </w:pPr>
      <w:r>
        <w:rPr>
          <w:rFonts w:hint="eastAsia"/>
        </w:rPr>
        <w:t>（</w:t>
      </w:r>
      <w:r>
        <w:rPr>
          <w:rFonts w:hint="default" w:ascii="Times New Roman" w:hAnsi="Times New Roman" w:cs="Times New Roman"/>
        </w:rPr>
        <w:t>1</w:t>
      </w:r>
      <w:r>
        <w:rPr>
          <w:rFonts w:hint="eastAsia"/>
        </w:rPr>
        <w:t>）坚定拥护中国共产党领导和我国社会主义制度，在习近平新时代中国特色社会主义思想指引下，践行社会主义核心价值观，具有深厚的爱国情感和中华民族自豪感；</w:t>
      </w:r>
    </w:p>
    <w:p>
      <w:pPr>
        <w:bidi w:val="0"/>
      </w:pPr>
      <w:r>
        <w:rPr>
          <w:rFonts w:hint="eastAsia"/>
        </w:rPr>
        <w:t>（</w:t>
      </w:r>
      <w:r>
        <w:rPr>
          <w:rFonts w:hint="default" w:ascii="Times New Roman" w:hAnsi="Times New Roman" w:cs="Times New Roman"/>
        </w:rPr>
        <w:t>2</w:t>
      </w:r>
      <w:r>
        <w:rPr>
          <w:rFonts w:hint="eastAsia"/>
        </w:rPr>
        <w:t>）崇尚宪法、遵法守纪、崇德向善、诚实守信、尊重生命、热爱劳动，履行道德准则和行为规范，具有社会责任感和社会参与意识；</w:t>
      </w:r>
    </w:p>
    <w:p>
      <w:pPr>
        <w:bidi w:val="0"/>
      </w:pPr>
      <w:r>
        <w:rPr>
          <w:rFonts w:hint="eastAsia"/>
        </w:rPr>
        <w:t>（</w:t>
      </w:r>
      <w:r>
        <w:rPr>
          <w:rFonts w:hint="default" w:ascii="Times New Roman" w:hAnsi="Times New Roman" w:cs="Times New Roman"/>
        </w:rPr>
        <w:t>3</w:t>
      </w:r>
      <w:r>
        <w:rPr>
          <w:rFonts w:hint="eastAsia"/>
        </w:rPr>
        <w:t>）具有质量意识、环保意识、安全意识、信息素养、工匠精神、创新思维、全球视野和市场洞察力；</w:t>
      </w:r>
    </w:p>
    <w:p>
      <w:pPr>
        <w:bidi w:val="0"/>
      </w:pPr>
      <w:r>
        <w:rPr>
          <w:rFonts w:hint="eastAsia"/>
        </w:rPr>
        <w:t>（</w:t>
      </w:r>
      <w:r>
        <w:rPr>
          <w:rFonts w:hint="default" w:ascii="Times New Roman" w:hAnsi="Times New Roman" w:cs="Times New Roman"/>
        </w:rPr>
        <w:t>4</w:t>
      </w:r>
      <w:r>
        <w:rPr>
          <w:rFonts w:hint="eastAsia"/>
        </w:rPr>
        <w:t>）勇于奋斗、乐观向上，具有自我管理能力、职业生涯规划的意识，有较强的集体意识和团队合作精神；</w:t>
      </w:r>
    </w:p>
    <w:p>
      <w:pPr>
        <w:bidi w:val="0"/>
      </w:pPr>
      <w:r>
        <w:rPr>
          <w:rFonts w:hint="eastAsia"/>
        </w:rPr>
        <w:t>（</w:t>
      </w:r>
      <w:r>
        <w:rPr>
          <w:rFonts w:hint="default" w:ascii="Times New Roman" w:hAnsi="Times New Roman" w:cs="Times New Roman"/>
        </w:rPr>
        <w:t>5</w:t>
      </w:r>
      <w:r>
        <w:rPr>
          <w:rFonts w:hint="eastAsia"/>
        </w:rPr>
        <w:t>）具有健康的体魄、心理和健全的人格，掌握基本运动知识和一两项运动技能，养成良好的健身与卫生习惯，良好的行为习惯；</w:t>
      </w:r>
    </w:p>
    <w:p>
      <w:pPr>
        <w:bidi w:val="0"/>
      </w:pPr>
      <w:r>
        <w:rPr>
          <w:rFonts w:hint="eastAsia"/>
        </w:rPr>
        <w:t>（</w:t>
      </w:r>
      <w:r>
        <w:rPr>
          <w:rFonts w:hint="default" w:ascii="Times New Roman" w:hAnsi="Times New Roman" w:cs="Times New Roman"/>
        </w:rPr>
        <w:t>6</w:t>
      </w:r>
      <w:r>
        <w:rPr>
          <w:rFonts w:hint="eastAsia"/>
        </w:rPr>
        <w:t>）具有一定的审美和人文素养，能够形成一两项艺术特长或爱好；</w:t>
      </w:r>
    </w:p>
    <w:p>
      <w:pPr>
        <w:bidi w:val="0"/>
      </w:pPr>
      <w:r>
        <w:rPr>
          <w:rFonts w:hint="eastAsia"/>
        </w:rPr>
        <w:t>（</w:t>
      </w:r>
      <w:r>
        <w:rPr>
          <w:rFonts w:hint="default" w:ascii="Times New Roman" w:hAnsi="Times New Roman" w:cs="Times New Roman"/>
        </w:rPr>
        <w:t>7</w:t>
      </w:r>
      <w:r>
        <w:rPr>
          <w:rFonts w:hint="eastAsia"/>
        </w:rPr>
        <w:t>）注重加强医者仁心教育，在培养精湛医术的同时，教育引导学生始终把人民群众生命安全和身体健康放在首位，尊重患者，善于沟通，提升综合素养和人文修养，提升应对重大突发公共卫生事件能力。</w:t>
      </w:r>
    </w:p>
    <w:p>
      <w:pPr>
        <w:pStyle w:val="4"/>
        <w:bidi w:val="0"/>
        <w:rPr>
          <w:rFonts w:eastAsia="方正黑体简体"/>
          <w:b/>
        </w:rPr>
      </w:pPr>
      <w:r>
        <w:rPr>
          <w:rFonts w:hint="eastAsia"/>
          <w:lang w:eastAsia="zh-CN"/>
        </w:rPr>
        <w:t>（</w:t>
      </w:r>
      <w:r>
        <w:rPr>
          <w:rFonts w:hint="eastAsia"/>
          <w:lang w:val="en-US" w:eastAsia="zh-CN"/>
        </w:rPr>
        <w:t>四</w:t>
      </w:r>
      <w:r>
        <w:rPr>
          <w:rFonts w:hint="eastAsia"/>
          <w:lang w:eastAsia="zh-CN"/>
        </w:rPr>
        <w:t>）</w:t>
      </w:r>
      <w:r>
        <w:rPr>
          <w:rFonts w:hint="eastAsia"/>
        </w:rPr>
        <w:t>毕业要求</w:t>
      </w:r>
    </w:p>
    <w:p>
      <w:pPr>
        <w:bidi w:val="0"/>
        <w:rPr>
          <w:rFonts w:hint="eastAsia"/>
        </w:rPr>
      </w:pPr>
      <w:r>
        <w:rPr>
          <w:rFonts w:hint="eastAsia"/>
          <w:b/>
          <w:bCs/>
          <w:lang w:val="en-US" w:eastAsia="zh-CN"/>
        </w:rPr>
        <w:t>毕业要求：</w:t>
      </w: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w:t>
      </w:r>
      <w:r>
        <w:rPr>
          <w:rFonts w:hint="eastAsia" w:cs="Times New Roman"/>
          <w:lang w:val="en-US" w:eastAsia="zh-CN"/>
        </w:rPr>
        <w:t>5</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rFonts w:hint="eastAsia"/>
          <w:lang w:val="en-US" w:eastAsia="zh-CN"/>
        </w:rPr>
        <w:t>五、</w:t>
      </w:r>
      <w:r>
        <w:rPr>
          <w:rFonts w:hint="eastAsia"/>
        </w:rPr>
        <w:t>课程体系</w:t>
      </w:r>
    </w:p>
    <w:p>
      <w:pPr>
        <w:pStyle w:val="4"/>
        <w:bidi w:val="0"/>
        <w:rPr>
          <w:rFonts w:eastAsia="方正黑体简体"/>
        </w:rPr>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15"/>
        <w:tblW w:w="10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9"/>
        <w:gridCol w:w="1306"/>
        <w:gridCol w:w="2475"/>
        <w:gridCol w:w="2319"/>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课程模块</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课程名称</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课程目标</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主要内容</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1</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思想道德与法治</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2</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毛泽东思想和中国特色社会主义理论体系概论</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3</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形势与政策</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64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4</w:t>
            </w:r>
          </w:p>
        </w:tc>
        <w:tc>
          <w:tcPr>
            <w:tcW w:w="10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大学英语</w:t>
            </w:r>
          </w:p>
        </w:tc>
        <w:tc>
          <w:tcPr>
            <w:tcW w:w="2475"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使学生掌握良好的语言学习方法，具有一定的听、说、读、写的能力，激发学生学习英语的兴趣，了解东西方文化差异</w:t>
            </w:r>
          </w:p>
        </w:tc>
        <w:tc>
          <w:tcPr>
            <w:tcW w:w="231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模拟真实的工作任务，阅读和撰写函电、电子邮件等应用文本，培养学生的实践、参与和创新能力。将英语口语用于医学工作，为与西方的医疗交流奠定一定基础。</w:t>
            </w:r>
          </w:p>
        </w:tc>
        <w:tc>
          <w:tcPr>
            <w:tcW w:w="250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jc w:val="center"/>
        </w:trPr>
        <w:tc>
          <w:tcPr>
            <w:tcW w:w="64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5</w:t>
            </w:r>
          </w:p>
        </w:tc>
        <w:tc>
          <w:tcPr>
            <w:tcW w:w="10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475"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319"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p>
        </w:tc>
        <w:tc>
          <w:tcPr>
            <w:tcW w:w="250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64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6</w:t>
            </w:r>
          </w:p>
        </w:tc>
        <w:tc>
          <w:tcPr>
            <w:tcW w:w="10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党史（四史类）</w:t>
            </w:r>
          </w:p>
        </w:tc>
        <w:tc>
          <w:tcPr>
            <w:tcW w:w="2475"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31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50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3"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7</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计算机应用基础</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）掌握计算机的基础知识和基本概念；了解微机硬件系统的基本组成；了解操作系统的功能，掌握</w:t>
            </w:r>
            <w:r>
              <w:rPr>
                <w:rFonts w:hint="default" w:ascii="Times New Roman" w:hAnsi="Times New Roman" w:eastAsia="仿宋_GB2312" w:cs="Times New Roman"/>
                <w:bCs/>
                <w:sz w:val="24"/>
                <w:szCs w:val="24"/>
              </w:rPr>
              <w:t>Windows7</w:t>
            </w:r>
            <w:r>
              <w:rPr>
                <w:rFonts w:hint="eastAsia" w:ascii="仿宋_GB2312" w:hAnsi="仿宋_GB2312" w:eastAsia="仿宋_GB2312" w:cs="仿宋_GB2312"/>
                <w:bCs/>
                <w:sz w:val="24"/>
                <w:szCs w:val="24"/>
              </w:rPr>
              <w:t>的基本操作方法</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2</w:t>
            </w:r>
            <w:r>
              <w:rPr>
                <w:rFonts w:hint="eastAsia" w:ascii="仿宋_GB2312" w:hAnsi="仿宋_GB2312" w:eastAsia="仿宋_GB2312" w:cs="仿宋_GB2312"/>
                <w:bCs/>
                <w:sz w:val="24"/>
                <w:szCs w:val="24"/>
              </w:rPr>
              <w:t>）熟练使用微软</w:t>
            </w:r>
            <w:r>
              <w:rPr>
                <w:rFonts w:hint="default" w:ascii="Times New Roman" w:hAnsi="Times New Roman" w:eastAsia="仿宋_GB2312" w:cs="Times New Roman"/>
                <w:bCs/>
                <w:sz w:val="24"/>
                <w:szCs w:val="24"/>
              </w:rPr>
              <w:t>Office2010</w:t>
            </w:r>
            <w:r>
              <w:rPr>
                <w:rFonts w:hint="eastAsia" w:ascii="仿宋_GB2312" w:hAnsi="仿宋_GB2312" w:eastAsia="仿宋_GB2312" w:cs="仿宋_GB2312"/>
                <w:bCs/>
                <w:sz w:val="24"/>
                <w:szCs w:val="24"/>
              </w:rPr>
              <w:t>软件如：</w:t>
            </w:r>
            <w:r>
              <w:rPr>
                <w:rFonts w:hint="default" w:ascii="Times New Roman" w:hAnsi="Times New Roman" w:eastAsia="仿宋_GB2312" w:cs="Times New Roman"/>
                <w:bCs/>
                <w:sz w:val="24"/>
                <w:szCs w:val="24"/>
              </w:rPr>
              <w:t>Word2010</w:t>
            </w: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Excel2010</w:t>
            </w: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Power</w:t>
            </w:r>
            <w:r>
              <w:rPr>
                <w:rFonts w:hint="eastAsia" w:ascii="仿宋_GB2312" w:hAnsi="仿宋_GB2312" w:eastAsia="仿宋_GB2312" w:cs="仿宋_GB2312"/>
                <w:bCs/>
                <w:sz w:val="24"/>
                <w:szCs w:val="24"/>
              </w:rPr>
              <w:t xml:space="preserve"> </w:t>
            </w:r>
            <w:r>
              <w:rPr>
                <w:rFonts w:hint="default" w:ascii="Times New Roman" w:hAnsi="Times New Roman" w:eastAsia="仿宋_GB2312" w:cs="Times New Roman"/>
                <w:bCs/>
                <w:sz w:val="24"/>
                <w:szCs w:val="24"/>
              </w:rPr>
              <w:t>point2010</w:t>
            </w:r>
            <w:r>
              <w:rPr>
                <w:rFonts w:hint="eastAsia" w:ascii="仿宋_GB2312" w:hAnsi="仿宋_GB2312" w:eastAsia="仿宋_GB2312" w:cs="仿宋_GB2312"/>
                <w:bCs/>
                <w:sz w:val="24"/>
                <w:szCs w:val="24"/>
              </w:rPr>
              <w:t>等</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3</w:t>
            </w:r>
            <w:r>
              <w:rPr>
                <w:rFonts w:hint="eastAsia" w:ascii="仿宋_GB2312" w:hAnsi="仿宋_GB2312" w:eastAsia="仿宋_GB2312" w:cs="仿宋_GB2312"/>
                <w:bCs/>
                <w:sz w:val="24"/>
                <w:szCs w:val="24"/>
              </w:rPr>
              <w:t>）掌握计算机信息技术安全知识和病毒的防治知识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4</w:t>
            </w:r>
            <w:r>
              <w:rPr>
                <w:rFonts w:hint="eastAsia" w:ascii="仿宋_GB2312" w:hAnsi="仿宋_GB2312" w:eastAsia="仿宋_GB2312" w:cs="仿宋_GB2312"/>
                <w:bCs/>
                <w:sz w:val="24"/>
                <w:szCs w:val="24"/>
              </w:rPr>
              <w:t>）计算机网络的基础知识及</w:t>
            </w:r>
            <w:r>
              <w:rPr>
                <w:rFonts w:hint="default" w:ascii="Times New Roman" w:hAnsi="Times New Roman" w:eastAsia="仿宋_GB2312" w:cs="Times New Roman"/>
                <w:bCs/>
                <w:sz w:val="24"/>
                <w:szCs w:val="24"/>
              </w:rPr>
              <w:t>Internet</w:t>
            </w:r>
            <w:r>
              <w:rPr>
                <w:rFonts w:hint="eastAsia" w:ascii="仿宋_GB2312" w:hAnsi="仿宋_GB2312" w:eastAsia="仿宋_GB2312" w:cs="仿宋_GB2312"/>
                <w:bCs/>
                <w:sz w:val="24"/>
                <w:szCs w:val="24"/>
              </w:rPr>
              <w:t>网的基本操作</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）计算机的基础知识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2</w:t>
            </w: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Windows</w:t>
            </w:r>
            <w:r>
              <w:rPr>
                <w:rFonts w:hint="eastAsia" w:ascii="仿宋_GB2312" w:hAnsi="仿宋_GB2312" w:eastAsia="仿宋_GB2312" w:cs="仿宋_GB2312"/>
                <w:bCs/>
                <w:sz w:val="24"/>
                <w:szCs w:val="24"/>
              </w:rPr>
              <w:t>基本操作</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3</w:t>
            </w:r>
            <w:r>
              <w:rPr>
                <w:rFonts w:hint="eastAsia" w:ascii="仿宋_GB2312" w:hAnsi="仿宋_GB2312" w:eastAsia="仿宋_GB2312" w:cs="仿宋_GB2312"/>
                <w:bCs/>
                <w:sz w:val="24"/>
                <w:szCs w:val="24"/>
              </w:rPr>
              <w:t>）文字处理软件</w:t>
            </w:r>
            <w:r>
              <w:rPr>
                <w:rFonts w:hint="default" w:ascii="Times New Roman" w:hAnsi="Times New Roman" w:eastAsia="仿宋_GB2312" w:cs="Times New Roman"/>
                <w:bCs/>
                <w:sz w:val="24"/>
                <w:szCs w:val="24"/>
              </w:rPr>
              <w:t>Word2010</w:t>
            </w:r>
            <w:r>
              <w:rPr>
                <w:rFonts w:hint="eastAsia" w:ascii="仿宋_GB2312" w:hAnsi="仿宋_GB2312" w:eastAsia="仿宋_GB2312" w:cs="仿宋_GB2312"/>
                <w:bCs/>
                <w:sz w:val="24"/>
                <w:szCs w:val="24"/>
              </w:rPr>
              <w:t>使用</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4</w:t>
            </w:r>
            <w:r>
              <w:rPr>
                <w:rFonts w:hint="eastAsia" w:ascii="仿宋_GB2312" w:hAnsi="仿宋_GB2312" w:eastAsia="仿宋_GB2312" w:cs="仿宋_GB2312"/>
                <w:bCs/>
                <w:sz w:val="24"/>
                <w:szCs w:val="24"/>
              </w:rPr>
              <w:t>）电子表格软件</w:t>
            </w:r>
            <w:r>
              <w:rPr>
                <w:rFonts w:hint="default" w:ascii="Times New Roman" w:hAnsi="Times New Roman" w:eastAsia="仿宋_GB2312" w:cs="Times New Roman"/>
                <w:bCs/>
                <w:sz w:val="24"/>
                <w:szCs w:val="24"/>
              </w:rPr>
              <w:t>Excel2010</w:t>
            </w:r>
            <w:r>
              <w:rPr>
                <w:rFonts w:hint="eastAsia" w:ascii="仿宋_GB2312" w:hAnsi="仿宋_GB2312" w:eastAsia="仿宋_GB2312" w:cs="仿宋_GB2312"/>
                <w:bCs/>
                <w:sz w:val="24"/>
                <w:szCs w:val="24"/>
              </w:rPr>
              <w:t>的使用</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5</w:t>
            </w:r>
            <w:r>
              <w:rPr>
                <w:rFonts w:hint="eastAsia" w:ascii="仿宋_GB2312" w:hAnsi="仿宋_GB2312" w:eastAsia="仿宋_GB2312" w:cs="仿宋_GB2312"/>
                <w:bCs/>
                <w:sz w:val="24"/>
                <w:szCs w:val="24"/>
              </w:rPr>
              <w:t>）幻灯片制作软件</w:t>
            </w:r>
            <w:r>
              <w:rPr>
                <w:rFonts w:hint="default" w:ascii="Times New Roman" w:hAnsi="Times New Roman" w:eastAsia="仿宋_GB2312" w:cs="Times New Roman"/>
                <w:bCs/>
                <w:sz w:val="24"/>
                <w:szCs w:val="24"/>
              </w:rPr>
              <w:t>Power</w:t>
            </w:r>
            <w:r>
              <w:rPr>
                <w:rFonts w:hint="eastAsia" w:ascii="仿宋_GB2312" w:hAnsi="仿宋_GB2312" w:eastAsia="仿宋_GB2312" w:cs="仿宋_GB2312"/>
                <w:bCs/>
                <w:sz w:val="24"/>
                <w:szCs w:val="24"/>
              </w:rPr>
              <w:t xml:space="preserve"> </w:t>
            </w:r>
            <w:r>
              <w:rPr>
                <w:rFonts w:hint="default" w:ascii="Times New Roman" w:hAnsi="Times New Roman" w:eastAsia="仿宋_GB2312" w:cs="Times New Roman"/>
                <w:bCs/>
                <w:sz w:val="24"/>
                <w:szCs w:val="24"/>
              </w:rPr>
              <w:t>point2010</w:t>
            </w:r>
            <w:r>
              <w:rPr>
                <w:rFonts w:hint="eastAsia" w:ascii="仿宋_GB2312" w:hAnsi="仿宋_GB2312" w:eastAsia="仿宋_GB2312" w:cs="仿宋_GB2312"/>
                <w:bCs/>
                <w:sz w:val="24"/>
                <w:szCs w:val="24"/>
              </w:rPr>
              <w:t>的操作</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6</w:t>
            </w:r>
            <w:r>
              <w:rPr>
                <w:rFonts w:hint="eastAsia" w:ascii="仿宋_GB2312" w:hAnsi="仿宋_GB2312" w:eastAsia="仿宋_GB2312" w:cs="仿宋_GB2312"/>
                <w:bCs/>
                <w:sz w:val="24"/>
                <w:szCs w:val="24"/>
              </w:rPr>
              <w:t>）计算机的网络及安全处理</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w:t>
            </w: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1"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8</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大学生心理健康教育</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以“健康”为依据的大学生心理健康维持性目标；以“成长”为核心的大学生心理发展性目标；以“幸福”为目的的大学生心理素质指导性目标；以“成才”为要旨的大学生心理引导性目标。</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）心理健康维护</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）心理发展成熟</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）心理素质培养</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）积极人格铸造</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）大学生心理素质</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分十四个专题开展教学，采用案例分析、课堂讨论、心理训练等多种教学形式，努力建构教师指导下的“互动--领悟--提高”教学模式。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9</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Cs/>
                <w:sz w:val="24"/>
                <w:szCs w:val="24"/>
              </w:rPr>
              <w:t>公共基础</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color w:val="333333"/>
                <w:kern w:val="2"/>
                <w:sz w:val="24"/>
                <w:szCs w:val="24"/>
                <w:shd w:val="clear" w:color="auto" w:fill="FFFFFF"/>
                <w:lang w:val="en-US" w:eastAsia="zh-CN" w:bidi="ar-SA"/>
              </w:rPr>
            </w:pPr>
            <w:r>
              <w:rPr>
                <w:rFonts w:hint="eastAsia" w:ascii="仿宋_GB2312" w:hAnsi="仿宋_GB2312" w:eastAsia="仿宋_GB2312" w:cs="仿宋_GB2312"/>
                <w:sz w:val="24"/>
                <w:szCs w:val="24"/>
              </w:rPr>
              <w:t>应用文写作</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对各类常用应用文体写作的教学，使学生了解各类应用文体写作的基本格式与写作要求，掌握应用写作的方法和技巧，能熟练地写好自己所学专业和从事的职业密切相关的常用应用文，以适应社会实践的需要。</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主要内容包括：应用文基础知识、公务交往文书、事务交往文书、传播交往文书、经济交往文书、科技交往文书、求职交往文书、礼仪交往文书。</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了解什么是应用文，应用文有什么特点、有哪些种类；熟悉各类常用应用文书的文体格式、写作方法和写作规律，明白“为何写”、“些什么”、“怎样写”；提高分析、评鉴能力，提高各类常用应用文体尤其是事务文书和日常应用文书的写作与运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1" w:hRule="atLeast"/>
          <w:jc w:val="center"/>
        </w:trPr>
        <w:tc>
          <w:tcPr>
            <w:tcW w:w="648"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10</w:t>
            </w:r>
          </w:p>
        </w:tc>
        <w:tc>
          <w:tcPr>
            <w:tcW w:w="1089"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专业</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人体解剖学</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通过本课程的学习，使学生能够正确认识和掌握人体各系统的组成细胞组织。器官的结构及功能结构与功能融合，统一建立人体结构与功能的完整知识体系，为后续学习打下基础。</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将人体解剖学、组织学和生理学的主要内容融合在一起，力求使学生在了解人体各部基本结构的基础上，更好地理解其生理功能，并在不增加学生负担的情况下，补充一些常见病的发生机制。</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能深刻掌握分析知识的联系和区别；能领会概念的含义和理解知识的内容；能记住知识的内容。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11</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专业</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药理学</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本课程目标为国内外医学护理、社区护理及老年福利院护理等行业的临床和管理第一线工作岗位，培养具有药物应用能力，能准确进行处方的分析、执行及合理用药，指导用药监护的高素质高技能人才。</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药理学是研究药物与机体相互作用规律及机制的科学。本课程主要介绍药物的作用、临床应用用法、不良反应、用药注意事项和用药护理等。</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其任务是为临床医护工作者工作中能正确执行医嘱，观察疗效和不良反应，并对用药护理、用药指导、用药咨询等提供理论依据。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3"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12</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专业</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护理学基础</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教材以高等职业教育护理类专业高技术技能型人才培养目标为指导，重点培养学生具有人道，博爱，奉献的职业道德和创新精神，以护理岗位能力需求和全国护士执业资格考试要求为核心，以必须够用为原则，科学合理设计教材内容。</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课程是研究帮助护理对象满足生理、心理和治疗需求的护理基本理论、基本知识及基本技能的一门学科。既是连接基础医学和临床护理的“桥梁课”，又是各层次护理学教育的主干课程，</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内容包括护理学的基本概念与理论、帮助护理对象满足生理、</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心理及治疗需求的基础护理技术和相关的护理基本知识。</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课程的任务以培养学生良好的职业素质为核心，在整体护理观念的指导下，使学生具有较强的护理实践技能及必备的护理基本知识，理论联系实际，培养观察、综合分析解决问题能力和创新能力，能运用所学知识和技能为护理对象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7"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13</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专业</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内科护理</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掌握各系统疾病的护理、诊断、护理措施及健康教育、临床表现、实验室检查等。了解各系统疾病的病因及发病机制，运用护理程序，写出各系统疾病的护理计划和护理措施，进行整体护理。</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内科护理学是临床护理学中一门重要的学科，是关于认识疾病及其预防和治疗、护理病人、促进康复、增进健康的科学。内科护理学所阐述的内容在临床护理学的理论和实践中有普遍意义，它既是临床各科护理学的基础，又与它们有着密切的联系。</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本课程的学习，学生能够掌握内科多发病、常见病的概念、病因与发病机制、临床表现，熟悉疾病的实验室及器械检查，治疗及诊断要点，能够对内科病人实施整体护理，并对内科急症协助医师进行抢救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14</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rPr>
              <w:t>专业</w:t>
            </w:r>
            <w:r>
              <w:rPr>
                <w:rFonts w:hint="eastAsia" w:ascii="仿宋_GB2312" w:hAnsi="仿宋_GB2312" w:cs="仿宋_GB2312"/>
                <w:bCs/>
                <w:sz w:val="24"/>
                <w:szCs w:val="24"/>
                <w:lang w:val="en-US" w:eastAsia="zh-CN"/>
              </w:rPr>
              <w:t>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外科护理</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通过课堂讲授、见习、实习及自学能力的培养等形式，充分发挥学生的主动性和创造性，最终使学生掌握外科常见疾病的临床基本知识、临床技能并培养其临床思维能力，掌握外科常见及多发病诊治原则。</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外科护理学》是一门必修的护理专业课程，包括总论及各论两大部分。总论部分的内容包括水电解制酸碱代谢失衡、休克、麻醉、重症监护、手术前后、感染、损伤、烧伤、显微外科、器官移植、肿瘤等病人的护理。在此基础上，各论部分介绍普外科、神经外科、心胸外科、泌尿外科及骨科疾病及其护理。在临床教学活动中，教师应结合临床病例进行分析，培养学生的评判性思维。</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能深刻掌握分析知识的联系和区别；能领会概念的含义和理解知识的内容；能记住知识的内容。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1"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15</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职业能力拓展课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妇产科护理</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培养学生以现代护理观为指导，学习妇产科护理学的基础理论、基础知识和技能，掌握孕产妇的护理、妇科疾病患者的护理、计划生育指导及健康保健内容。</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妇产科护理学是研究妇女在妊娠期、非妊娠期的生理、病理变化以及胎儿、新生儿的生理、病理特点及其整体护理的临床学科之一，它还包括计划生育、妇</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女保健等。</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本课程学习，要求学生学好理论和技能，发挥护理特有的职能，为患者提供缓解痛苦、促进康复的护理活动；帮助护理对象尽快获得生活自理的能力；为健康女性提供自我保健知识，预防疾病并维持健康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9"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16</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职业能力拓展课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儿科护理</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学习儿科基础理论、基本知识和基本技能，能运用所学理论解决临床实际问题。</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熟悉小儿生长发育规律及障碍、婴儿喂养与营养不良、新生儿的特点和儿童保健知识和疾病防治原则。掌握新生儿疾病、急性呼吸道疾病、泌尿系统疾病、造血系统疾病、急性肾小球肾炎、先天性心脏病等儿科常见病、多发病的诊断、治疗与预防；掌握小儿腹泻发病机制和液体疗法。</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通过对本课程的学习，使学生全面、系统地领会和掌握儿童护理的基本理论、基本知识和基本技能，提高临床观察、分析、判断和解决问题的能力，并能运用护理程序对患儿实施整体护理。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1"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17</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职业能力拓展课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急危重症护理</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.掌握急危重症护理的基本知识与技术运用于病情观察、护患沟通、健康教育及各项护理操作中。</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default" w:ascii="Times New Roman" w:hAnsi="Times New Roman" w:eastAsia="仿宋_GB2312" w:cs="Times New Roman"/>
                <w:bCs/>
                <w:sz w:val="24"/>
                <w:szCs w:val="24"/>
              </w:rPr>
              <w:t>2</w:t>
            </w:r>
            <w:r>
              <w:rPr>
                <w:rFonts w:hint="eastAsia" w:ascii="仿宋_GB2312" w:hAnsi="仿宋_GB2312" w:eastAsia="仿宋_GB2312" w:cs="仿宋_GB2312"/>
                <w:bCs/>
                <w:sz w:val="24"/>
                <w:szCs w:val="24"/>
              </w:rPr>
              <w:t>.能规范进行各项急危重症护理操作。</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本课程可分为院外急救和院内急救两大部分。主要以临床常见的急危重疾病如心搏骤停与心肺脑复苏、创伤、多器官功能障碍综合征、急性中毒、昏迷等及常用的急救技术为主要内容。</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通过本课程的学习，明确急危重症护理学的概念、范畴，了解急诊科的设置与管理。熟悉临床常见急危重疾</w:t>
            </w:r>
          </w:p>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病如心搏骤停与心肺脑复苏、创伤、多器官功能障碍综合征、急性中毒、昏迷等的病因、诱因、发病机制。掌握其病情评估、急救原则及护理措施。掌握常用的急救和监护技术，增强急救意识，提高应变能力。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0"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18</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职业能力拓展课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母婴保健</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本课程的任务是使学生了解孕产知和儿的生理、心理及社会行为特点,掌握其保健的基本知识和基本技能;能进行预防技种指导，能开展保物法的直传教育,初步实施对孕产妇的健康管理。</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主要内容是期保健、孕期保健、分统期保健、产期保健母乳限养及婴儿童早期综合发展指导。</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在课程的结构上，更注重课程的选择性与整体性，精选母婴专业实用、用为主要内容，同时重注学生学习兴趣的养成与知识整体性的贯穿。在课程内容上体现了时代性、基础性、选择性，精选学生必备知识与技能，加强与学生生活、现代社会与科技发展的联系，反映当代科</w:t>
            </w:r>
            <w:r>
              <w:rPr>
                <w:rFonts w:hint="default" w:ascii="Times New Roman" w:hAnsi="Times New Roman" w:eastAsia="仿宋_GB2312" w:cs="Times New Roman"/>
                <w:bCs/>
                <w:sz w:val="24"/>
                <w:szCs w:val="24"/>
              </w:rPr>
              <w:t>5</w:t>
            </w:r>
            <w:r>
              <w:rPr>
                <w:rFonts w:hint="eastAsia" w:ascii="仿宋_GB2312" w:hAnsi="仿宋_GB2312" w:eastAsia="仿宋_GB2312" w:cs="仿宋_GB2312"/>
                <w:bCs/>
                <w:sz w:val="24"/>
                <w:szCs w:val="24"/>
              </w:rPr>
              <w:t>技的发展成果与创新思想，培养学生社会参与意识。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3" w:hRule="atLeast"/>
          <w:jc w:val="center"/>
        </w:trPr>
        <w:tc>
          <w:tcPr>
            <w:tcW w:w="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0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职业能力拓展课</w:t>
            </w:r>
          </w:p>
        </w:tc>
        <w:tc>
          <w:tcPr>
            <w:tcW w:w="130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老年护理学</w:t>
            </w:r>
          </w:p>
        </w:tc>
        <w:tc>
          <w:tcPr>
            <w:tcW w:w="2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本课程以老年护理作为定位点，本着“理论知识涵盖证书要求，情景案例取材临床实际，任务设置符合能力培养”的原则，通过任务驱动、服务驱动来展开知识、技能的教学活动，使学生能运用护理程序与护理技能对老年的健康问题、疾病问题提供服务。</w:t>
            </w:r>
          </w:p>
        </w:tc>
        <w:tc>
          <w:tcPr>
            <w:tcW w:w="23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老年护理是以老年人和老年社会为研究对象，研究、处理老年人对现存的和潜在的健康问题的反应的一门课程。该课程以现代护理理论为基础，以护理程序为基本工作模式，主要体现以老年人为中心的护理工作的理念、范畴、工作任务、方法等，是护理学的一个重要分支，也是老年学研究的一项重要内容。</w:t>
            </w:r>
          </w:p>
        </w:tc>
        <w:tc>
          <w:tcPr>
            <w:tcW w:w="2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运用所学的预防保健知识，做好老年人的预防保健，掌握老年患者常见病、多发病的主要临床诊断、护理、诊断及护理措施，熟悉老年人常见疾病的健康教育，促进老年人自我护理的能力，培养对老年人急诊临床判断及应急处理措施的能力。</w:t>
            </w:r>
          </w:p>
        </w:tc>
      </w:tr>
    </w:tbl>
    <w:p>
      <w:pPr>
        <w:pStyle w:val="4"/>
        <w:bidi w:val="0"/>
      </w:pPr>
      <w:r>
        <w:rPr>
          <w:rFonts w:hint="eastAsia"/>
          <w:lang w:eastAsia="zh-CN"/>
        </w:rPr>
        <w:t>（</w:t>
      </w:r>
      <w:r>
        <w:rPr>
          <w:rFonts w:hint="eastAsia"/>
          <w:lang w:val="en-US" w:eastAsia="zh-CN"/>
        </w:rPr>
        <w:t>二</w:t>
      </w:r>
      <w:r>
        <w:rPr>
          <w:rFonts w:hint="eastAsia"/>
          <w:lang w:eastAsia="zh-CN"/>
        </w:rPr>
        <w:t>）</w:t>
      </w:r>
      <w:r>
        <w:rPr>
          <w:rFonts w:hint="eastAsia"/>
        </w:rPr>
        <w:t>课程设置</w:t>
      </w:r>
    </w:p>
    <w:p>
      <w:pPr>
        <w:bidi w:val="0"/>
      </w:pPr>
      <w:r>
        <w:rPr>
          <w:rFonts w:hint="eastAsia"/>
          <w:b/>
          <w:bCs/>
        </w:rPr>
        <w:t>主干课程：</w:t>
      </w:r>
      <w:r>
        <w:rPr>
          <w:rFonts w:hint="eastAsia"/>
        </w:rPr>
        <w:t>护理学基础、内科护理、外科护理、妇科护理、儿科护理、急危重症护理等。</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教学（学习）方式</w:t>
      </w:r>
    </w:p>
    <w:p>
      <w:pPr>
        <w:bidi w:val="0"/>
      </w:pPr>
      <w:r>
        <w:rPr>
          <w:rFonts w:hint="eastAsia"/>
        </w:rPr>
        <w:t>线上</w:t>
      </w:r>
      <w:r>
        <w:rPr>
          <w:rFonts w:hint="eastAsia"/>
          <w:lang w:val="en-US" w:eastAsia="zh-CN"/>
        </w:rPr>
        <w:t>+面授</w:t>
      </w:r>
    </w:p>
    <w:p>
      <w:pPr>
        <w:pStyle w:val="4"/>
        <w:bidi w:val="0"/>
        <w:rPr>
          <w:rFonts w:hint="eastAsia"/>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pPr>
      <w:r>
        <w:rPr>
          <w:rFonts w:hint="eastAsia"/>
          <w:b/>
          <w:bCs/>
          <w:lang w:val="en-US" w:eastAsia="zh-CN"/>
        </w:rPr>
        <w:t>考核要求：</w:t>
      </w: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六、支持服务能力</w:t>
      </w:r>
    </w:p>
    <w:p>
      <w:pPr>
        <w:pStyle w:val="4"/>
        <w:bidi w:val="0"/>
      </w:pPr>
      <w:bookmarkStart w:id="3" w:name="_Toc46303727"/>
      <w:r>
        <w:t>（</w:t>
      </w:r>
      <w:r>
        <w:rPr>
          <w:rFonts w:hint="eastAsia"/>
        </w:rPr>
        <w:t>一</w:t>
      </w:r>
      <w:r>
        <w:t>）师资队伍</w:t>
      </w:r>
      <w:bookmarkEnd w:id="3"/>
    </w:p>
    <w:p>
      <w:pPr>
        <w:bidi w:val="0"/>
      </w:pPr>
      <w:r>
        <w:rPr>
          <w:rFonts w:hint="default" w:ascii="Times New Roman" w:hAnsi="Times New Roman" w:cs="Times New Roman"/>
        </w:rPr>
        <w:t>1</w:t>
      </w:r>
      <w:r>
        <w:rPr>
          <w:rFonts w:hint="eastAsia"/>
        </w:rPr>
        <w:t>.队伍结构</w:t>
      </w:r>
    </w:p>
    <w:p>
      <w:pPr>
        <w:bidi w:val="0"/>
      </w:pPr>
      <w:r>
        <w:t>我院不断加强自身队伍建设，采用引进</w:t>
      </w:r>
      <w:r>
        <w:rPr>
          <w:rFonts w:hint="eastAsia"/>
        </w:rPr>
        <w:t>、</w:t>
      </w:r>
      <w:r>
        <w:t>在职提高</w:t>
      </w:r>
      <w:r>
        <w:rPr>
          <w:rFonts w:hint="eastAsia"/>
        </w:rPr>
        <w:t>、</w:t>
      </w:r>
      <w:r>
        <w:t>从临床遴选优质的兼职教师等多种形式，不断改善护理教师的知识结构</w:t>
      </w:r>
      <w:r>
        <w:rPr>
          <w:rFonts w:hint="eastAsia"/>
        </w:rPr>
        <w:t>、</w:t>
      </w:r>
      <w:r>
        <w:t>学历结构</w:t>
      </w:r>
      <w:r>
        <w:rPr>
          <w:rFonts w:hint="eastAsia"/>
        </w:rPr>
        <w:t>、</w:t>
      </w:r>
      <w:r>
        <w:t>年龄结构</w:t>
      </w:r>
      <w:r>
        <w:rPr>
          <w:rFonts w:hint="eastAsia"/>
        </w:rPr>
        <w:t>、</w:t>
      </w:r>
      <w:r>
        <w:t>学缘结构。已基本形成了日趋合理的教师队伍，并具有良好的发展前景和潜力。</w:t>
      </w:r>
      <w:r>
        <w:rPr>
          <w:rFonts w:hint="eastAsia"/>
        </w:rPr>
        <w:t>目前我院全职教师</w:t>
      </w:r>
      <w:r>
        <w:rPr>
          <w:rFonts w:hint="default" w:ascii="Times New Roman" w:hAnsi="Times New Roman" w:cs="Times New Roman"/>
        </w:rPr>
        <w:t>48</w:t>
      </w:r>
      <w:r>
        <w:rPr>
          <w:rFonts w:hint="eastAsia"/>
        </w:rPr>
        <w:t>人，师生比</w:t>
      </w:r>
      <w:r>
        <w:rPr>
          <w:rFonts w:hint="default" w:ascii="Times New Roman" w:hAnsi="Times New Roman" w:cs="Times New Roman"/>
        </w:rPr>
        <w:t>1</w:t>
      </w:r>
      <w:r>
        <w:rPr>
          <w:rFonts w:hint="eastAsia"/>
        </w:rPr>
        <w:t>：</w:t>
      </w:r>
      <w:r>
        <w:rPr>
          <w:rFonts w:hint="default" w:ascii="Times New Roman" w:hAnsi="Times New Roman" w:cs="Times New Roman"/>
        </w:rPr>
        <w:t>24</w:t>
      </w:r>
      <w:r>
        <w:rPr>
          <w:rFonts w:hint="eastAsia"/>
        </w:rPr>
        <w:t>.</w:t>
      </w:r>
      <w:r>
        <w:rPr>
          <w:rFonts w:hint="default" w:ascii="Times New Roman" w:hAnsi="Times New Roman" w:cs="Times New Roman"/>
        </w:rPr>
        <w:t>13</w:t>
      </w:r>
      <w:r>
        <w:rPr>
          <w:rFonts w:hint="eastAsia"/>
        </w:rPr>
        <w:t>。年龄结构合理，学缘结构良好，老师分别毕业于潍坊医学院、德州学院、山东中医药大学、南华大学、滨州医学院等。</w:t>
      </w:r>
    </w:p>
    <w:p>
      <w:pPr>
        <w:bidi w:val="0"/>
      </w:pPr>
      <w:r>
        <w:rPr>
          <w:rFonts w:hint="default" w:ascii="Times New Roman" w:hAnsi="Times New Roman" w:cs="Times New Roman"/>
        </w:rPr>
        <w:t>2</w:t>
      </w:r>
      <w:r>
        <w:rPr>
          <w:rFonts w:hint="eastAsia"/>
        </w:rPr>
        <w:t>.专任教师</w:t>
      </w:r>
    </w:p>
    <w:p>
      <w:pPr>
        <w:bidi w:val="0"/>
      </w:pPr>
      <w:r>
        <w:rPr>
          <w:rFonts w:hint="eastAsia"/>
        </w:rPr>
        <w:t>（</w:t>
      </w:r>
      <w:r>
        <w:rPr>
          <w:rFonts w:hint="default" w:ascii="Times New Roman" w:hAnsi="Times New Roman" w:cs="Times New Roman"/>
        </w:rPr>
        <w:t>1</w:t>
      </w:r>
      <w:r>
        <w:rPr>
          <w:rFonts w:hint="eastAsia"/>
        </w:rPr>
        <w:t>）专业带头人</w:t>
      </w:r>
    </w:p>
    <w:p>
      <w:pPr>
        <w:bidi w:val="0"/>
      </w:pPr>
      <w:r>
        <w:rPr>
          <w:rFonts w:hint="eastAsia"/>
        </w:rPr>
        <w:t>具有副高及以上职称，能够较好地把握国内外行业、专业发展，能广泛联系行业企业，了解行业企业和用人单位对护理专业人才的需求实际，教学设计、专业研究能力强，组织开展教科研工作能力强，在本区域或本领域具有一定的专业影响力。</w:t>
      </w:r>
    </w:p>
    <w:p>
      <w:pPr>
        <w:bidi w:val="0"/>
      </w:pPr>
      <w:r>
        <w:rPr>
          <w:rFonts w:hint="eastAsia"/>
        </w:rPr>
        <w:t>（</w:t>
      </w:r>
      <w:r>
        <w:rPr>
          <w:rFonts w:hint="default" w:ascii="Times New Roman" w:hAnsi="Times New Roman" w:cs="Times New Roman"/>
        </w:rPr>
        <w:t>2</w:t>
      </w:r>
      <w:r>
        <w:rPr>
          <w:rFonts w:hint="eastAsia"/>
        </w:rPr>
        <w:t>）双师素质与骨干教师</w:t>
      </w:r>
    </w:p>
    <w:p>
      <w:pPr>
        <w:bidi w:val="0"/>
      </w:pPr>
      <w:r>
        <w:rPr>
          <w:rFonts w:hint="eastAsia"/>
        </w:rPr>
        <w:t>本专业课程教室均具有护士资格证书；有理想信念、有道德情操、有扎实学识、有仁爱之心；具由护理等相关专业本科以上学历；具有扎实护理相关理论功底和实践能力；具有较强信息化教学能力，能够开展课程教学改革和科学研究；每</w:t>
      </w:r>
      <w:r>
        <w:rPr>
          <w:rFonts w:hint="default" w:ascii="Times New Roman" w:hAnsi="Times New Roman" w:cs="Times New Roman"/>
        </w:rPr>
        <w:t>5</w:t>
      </w:r>
      <w:r>
        <w:rPr>
          <w:rFonts w:hint="eastAsia"/>
        </w:rPr>
        <w:t>年累计不少于</w:t>
      </w:r>
      <w:r>
        <w:rPr>
          <w:rFonts w:hint="default" w:ascii="Times New Roman" w:hAnsi="Times New Roman" w:cs="Times New Roman"/>
        </w:rPr>
        <w:t>6</w:t>
      </w:r>
      <w:r>
        <w:rPr>
          <w:rFonts w:hint="eastAsia"/>
        </w:rPr>
        <w:t>个月的企业实践经历。</w:t>
      </w:r>
    </w:p>
    <w:p>
      <w:pPr>
        <w:bidi w:val="0"/>
      </w:pPr>
      <w:r>
        <w:rPr>
          <w:rFonts w:hint="default" w:ascii="Times New Roman" w:hAnsi="Times New Roman" w:cs="Times New Roman"/>
        </w:rPr>
        <w:t>3</w:t>
      </w:r>
      <w:r>
        <w:rPr>
          <w:rFonts w:hint="eastAsia"/>
        </w:rPr>
        <w:t>.兼职教师</w:t>
      </w:r>
    </w:p>
    <w:p>
      <w:pPr>
        <w:bidi w:val="0"/>
      </w:pPr>
      <w:r>
        <w:rPr>
          <w:rFonts w:hint="eastAsia"/>
        </w:rPr>
        <w:t>主要从医院进行聘任，具备良好的思想政治素质、职业道德和工匠精神，具有扎实的护理专业知识和丰富的实际工作经验，具有中级及以上相关专业职称，能承担专业课程教学、实习实训指导和学生职业发展规划指导等教学任务。</w:t>
      </w:r>
    </w:p>
    <w:p>
      <w:pPr>
        <w:pStyle w:val="4"/>
        <w:bidi w:val="0"/>
      </w:pPr>
      <w:bookmarkStart w:id="4" w:name="_Toc46303728"/>
      <w:r>
        <w:t>（</w:t>
      </w:r>
      <w:r>
        <w:rPr>
          <w:rFonts w:hint="eastAsia"/>
        </w:rPr>
        <w:t>二</w:t>
      </w:r>
      <w:r>
        <w:t>）</w:t>
      </w:r>
      <w:r>
        <w:rPr>
          <w:rFonts w:hint="eastAsia"/>
        </w:rPr>
        <w:t>教学设施</w:t>
      </w:r>
      <w:bookmarkEnd w:id="4"/>
    </w:p>
    <w:p>
      <w:pPr>
        <w:bidi w:val="0"/>
      </w:pPr>
      <w:bookmarkStart w:id="5" w:name="_Toc405393407"/>
      <w:bookmarkStart w:id="6" w:name="_Toc407697923"/>
      <w:bookmarkStart w:id="7" w:name="_Toc407696165"/>
      <w:r>
        <w:rPr>
          <w:rFonts w:hint="default" w:ascii="Times New Roman" w:hAnsi="Times New Roman" w:cs="Times New Roman"/>
        </w:rPr>
        <w:t>1</w:t>
      </w:r>
      <w:r>
        <w:rPr>
          <w:rFonts w:hint="eastAsia"/>
        </w:rPr>
        <w:t>.专业教室基本条件</w:t>
      </w:r>
    </w:p>
    <w:p>
      <w:pPr>
        <w:bidi w:val="0"/>
      </w:pPr>
      <w:r>
        <w:rPr>
          <w:rFonts w:hint="eastAsia"/>
        </w:rPr>
        <w:t>配备黑（白）板、多媒体计算机、投影设备、音响设备，互联网接入或</w:t>
      </w:r>
      <w:r>
        <w:rPr>
          <w:rFonts w:hint="default" w:ascii="Times New Roman" w:hAnsi="Times New Roman" w:cs="Times New Roman"/>
        </w:rPr>
        <w:t>WiFi</w:t>
      </w:r>
      <w:r>
        <w:rPr>
          <w:rFonts w:hint="eastAsia"/>
        </w:rPr>
        <w:t xml:space="preserve"> 环境，并具有网络安全防护措施。安装应急照明装置并保持良好状态，符合紧急疏散要求、标志明显、保持逃生通道畅通无阻。</w:t>
      </w:r>
    </w:p>
    <w:p>
      <w:pPr>
        <w:bidi w:val="0"/>
      </w:pPr>
      <w:r>
        <w:rPr>
          <w:rFonts w:hint="default" w:ascii="Times New Roman" w:hAnsi="Times New Roman" w:cs="Times New Roman"/>
        </w:rPr>
        <w:t>2</w:t>
      </w:r>
      <w:r>
        <w:rPr>
          <w:rFonts w:hint="eastAsia"/>
        </w:rPr>
        <w:t>.校内实践教学条件</w:t>
      </w:r>
      <w:bookmarkEnd w:id="5"/>
      <w:bookmarkEnd w:id="6"/>
      <w:bookmarkEnd w:id="7"/>
    </w:p>
    <w:p>
      <w:pPr>
        <w:bidi w:val="0"/>
      </w:pPr>
      <w:r>
        <w:t>（</w:t>
      </w:r>
      <w:r>
        <w:rPr>
          <w:rFonts w:hint="default" w:ascii="Times New Roman" w:hAnsi="Times New Roman" w:cs="Times New Roman"/>
        </w:rPr>
        <w:t>1</w:t>
      </w:r>
      <w:r>
        <w:t>）</w:t>
      </w:r>
      <w:r>
        <w:rPr>
          <w:rFonts w:hint="eastAsia"/>
        </w:rPr>
        <w:t>校内实训室</w:t>
      </w:r>
    </w:p>
    <w:p>
      <w:pPr>
        <w:bidi w:val="0"/>
      </w:pPr>
      <w:r>
        <w:rPr>
          <w:rFonts w:hint="eastAsia"/>
        </w:rPr>
        <w:t>建有基础护理实训室、健康评估实训室、母婴同室实训室、产科实训室、急救实训室、重症实训室等</w:t>
      </w:r>
      <w:r>
        <w:rPr>
          <w:rFonts w:hint="default" w:ascii="Times New Roman" w:hAnsi="Times New Roman" w:cs="Times New Roman"/>
        </w:rPr>
        <w:t>10</w:t>
      </w:r>
      <w:r>
        <w:rPr>
          <w:rFonts w:hint="eastAsia"/>
        </w:rPr>
        <w:t>个校内实训室。</w:t>
      </w:r>
    </w:p>
    <w:p>
      <w:pPr>
        <w:bidi w:val="0"/>
      </w:pPr>
      <w:r>
        <w:t>（</w:t>
      </w:r>
      <w:r>
        <w:rPr>
          <w:rFonts w:hint="default" w:ascii="Times New Roman" w:hAnsi="Times New Roman" w:cs="Times New Roman"/>
        </w:rPr>
        <w:t>2</w:t>
      </w:r>
      <w:r>
        <w:t>）</w:t>
      </w:r>
      <w:r>
        <w:rPr>
          <w:rFonts w:hint="eastAsia"/>
        </w:rPr>
        <w:t>校内实训基地</w:t>
      </w:r>
    </w:p>
    <w:p>
      <w:pPr>
        <w:bidi w:val="0"/>
        <w:rPr>
          <w:rFonts w:eastAsia="黑体"/>
          <w:b/>
          <w:bCs/>
          <w:color w:val="000000"/>
          <w:kern w:val="44"/>
          <w:sz w:val="28"/>
          <w:szCs w:val="28"/>
        </w:rPr>
      </w:pPr>
      <w:r>
        <w:rPr>
          <w:rFonts w:hint="eastAsia"/>
        </w:rPr>
        <w:t>建有中医实训中心、康复实训中心、生物实训中心、护理实训中心等</w:t>
      </w:r>
      <w:r>
        <w:rPr>
          <w:rFonts w:hint="default" w:ascii="Times New Roman" w:hAnsi="Times New Roman" w:cs="Times New Roman"/>
        </w:rPr>
        <w:t>4</w:t>
      </w:r>
      <w:r>
        <w:rPr>
          <w:rFonts w:hint="eastAsia"/>
        </w:rPr>
        <w:t>个校内实训基地，可以承担护理学基础、内科护理、外科护理、妇产科护理、急救护理、健康评估、重症护理、老年照护、助产技术等多门课程的实训教学任务。</w:t>
      </w:r>
    </w:p>
    <w:p>
      <w:pPr>
        <w:pStyle w:val="3"/>
        <w:bidi w:val="0"/>
      </w:pPr>
      <w:r>
        <w:rPr>
          <w:rFonts w:hint="eastAsia"/>
        </w:rPr>
        <w:t>七、教学计划进程表</w:t>
      </w:r>
    </w:p>
    <w:tbl>
      <w:tblPr>
        <w:tblStyle w:val="15"/>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011"/>
        <w:gridCol w:w="1695"/>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011"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69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011"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69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011"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69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仿宋_GB2312" w:cs="Times New Roman"/>
                <w:b/>
                <w:bCs/>
                <w:kern w:val="2"/>
                <w:sz w:val="15"/>
                <w:szCs w:val="15"/>
                <w:lang w:val="en-US" w:eastAsia="zh-CN" w:bidi="ar-SA"/>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kern w:val="2"/>
                <w:sz w:val="21"/>
                <w:szCs w:val="24"/>
                <w:lang w:val="en-US" w:eastAsia="zh-CN" w:bidi="ar-SA"/>
              </w:rPr>
            </w:pPr>
            <w:r>
              <w:rPr>
                <w:rFonts w:hint="eastAsia" w:cs="宋体" w:asciiTheme="minorEastAsia" w:hAnsiTheme="minorEastAsia" w:eastAsiaTheme="minorEastAsia"/>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kern w:val="2"/>
                <w:sz w:val="21"/>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仿宋_GB2312" w:cs="Times New Roman"/>
                <w:b/>
                <w:bCs/>
                <w:kern w:val="2"/>
                <w:sz w:val="18"/>
                <w:szCs w:val="18"/>
                <w:lang w:val="en-US" w:eastAsia="zh-CN" w:bidi="ar-SA"/>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30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011" w:type="dxa"/>
            <w:tcBorders>
              <w:tl2br w:val="nil"/>
              <w:tr2bl w:val="nil"/>
            </w:tcBorders>
            <w:vAlign w:val="center"/>
          </w:tcPr>
          <w:tbl>
            <w:tblPr>
              <w:tblStyle w:val="15"/>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仿宋_GB2312" w:cs="Times New Roman"/>
                <w:b/>
                <w:bCs/>
                <w:kern w:val="2"/>
                <w:sz w:val="18"/>
                <w:szCs w:val="18"/>
                <w:lang w:val="en-US" w:eastAsia="zh-CN" w:bidi="ar-SA"/>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eastAsia"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11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011" w:type="dxa"/>
            <w:tcBorders>
              <w:tl2br w:val="nil"/>
              <w:tr2bl w:val="nil"/>
            </w:tcBorders>
            <w:vAlign w:val="center"/>
          </w:tcPr>
          <w:tbl>
            <w:tblPr>
              <w:tblStyle w:val="15"/>
              <w:tblW w:w="1105" w:type="dxa"/>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tabs>
                      <w:tab w:val="left" w:pos="960"/>
                    </w:tabs>
                    <w:spacing w:line="240" w:lineRule="auto"/>
                    <w:ind w:left="0" w:leftChars="0" w:right="-390" w:rightChars="-1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105"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right="-70" w:rightChars="-22"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128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3"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eastAsia="宋体" w:cs="Times New Roman"/>
                <w:kern w:val="2"/>
                <w:sz w:val="15"/>
                <w:szCs w:val="15"/>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bookmarkStart w:id="8" w:name="_GoBack"/>
            <w:r>
              <w:rPr>
                <w:rFonts w:hint="eastAsia" w:cs="宋体" w:asciiTheme="minorEastAsia" w:hAnsiTheme="minorEastAsia" w:eastAsiaTheme="minorEastAsia"/>
              </w:rPr>
              <w:t>√</w:t>
            </w:r>
            <w:bookmarkEnd w:id="8"/>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r>
              <w:rPr>
                <w:rFonts w:hint="eastAsia"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cs="Times New Roman"/>
                <w:kern w:val="2"/>
                <w:sz w:val="18"/>
                <w:szCs w:val="18"/>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Arial" w:hAnsi="Arial" w:cs="Arial"/>
                <w:b/>
                <w:bCs/>
                <w:sz w:val="15"/>
                <w:szCs w:val="15"/>
              </w:rPr>
              <w:t>√</w:t>
            </w: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kern w:val="2"/>
                <w:sz w:val="21"/>
                <w:szCs w:val="24"/>
                <w:lang w:val="en-US" w:eastAsia="zh-CN" w:bidi="ar-SA"/>
              </w:rPr>
            </w:pPr>
          </w:p>
        </w:tc>
        <w:tc>
          <w:tcPr>
            <w:tcW w:w="386" w:type="dxa"/>
            <w:tcBorders>
              <w:tl2br w:val="nil"/>
              <w:tr2bl w:val="nil"/>
            </w:tcBorders>
            <w:vAlign w:val="top"/>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kern w:val="2"/>
                <w:sz w:val="21"/>
                <w:szCs w:val="24"/>
                <w:lang w:val="en-US" w:eastAsia="zh-CN" w:bidi="ar-SA"/>
              </w:rPr>
            </w:pPr>
            <w:r>
              <w:rPr>
                <w:rFonts w:hint="eastAsia"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仿宋_GB2312"/>
                <w:sz w:val="18"/>
                <w:szCs w:val="18"/>
                <w:lang w:val="en-US" w:eastAsia="zh-CN"/>
              </w:rPr>
            </w:pPr>
            <w:r>
              <w:rPr>
                <w:rFonts w:ascii="Times New Roman" w:hAnsi="宋体"/>
                <w:sz w:val="18"/>
                <w:szCs w:val="18"/>
              </w:rPr>
              <w:t>业</w:t>
            </w:r>
            <w:r>
              <w:rPr>
                <w:rFonts w:hint="eastAsia" w:hAnsi="宋体"/>
                <w:sz w:val="18"/>
                <w:szCs w:val="18"/>
                <w:lang w:val="en-US" w:eastAsia="zh-CN"/>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D520201J03</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护理学基础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D520201J12</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护理学基础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D520201J02</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药理学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1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011" w:type="dxa"/>
            <w:tcBorders>
              <w:tl2br w:val="nil"/>
              <w:tr2bl w:val="nil"/>
            </w:tcBorders>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D520201J01</w:t>
            </w:r>
          </w:p>
          <w:p>
            <w:pPr>
              <w:pStyle w:val="2"/>
              <w:spacing w:line="240" w:lineRule="auto"/>
              <w:ind w:left="0" w:leftChars="0" w:firstLine="0" w:firstLineChars="0"/>
              <w:rPr>
                <w:rFonts w:hint="eastAsia"/>
                <w:lang w:val="en-US" w:eastAsia="zh-CN"/>
              </w:rPr>
            </w:pPr>
            <w:r>
              <w:rPr>
                <w:rFonts w:hint="eastAsia" w:ascii="宋体" w:hAnsi="宋体" w:eastAsia="宋体" w:cs="宋体"/>
                <w:sz w:val="18"/>
                <w:szCs w:val="18"/>
                <w:lang w:val="en-US" w:eastAsia="zh-CN"/>
              </w:rPr>
              <w:t>D520201J13</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人体解剖学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D520201J04</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内科护理 *</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D520201J05</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外科护理 *</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D520201J06</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妇产科护理 *</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D520201J07</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儿科护理 *</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D520201J08</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急危重症护理 *</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96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eastAsia" w:cs="宋体" w:asciiTheme="minorEastAsia" w:hAnsiTheme="minorEastAsia" w:eastAsiaTheme="minorEastAsia"/>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D520201J10</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老年护理学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56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eastAsia="宋体" w:cs="Arial"/>
                <w:b/>
                <w:bCs/>
                <w:kern w:val="2"/>
                <w:sz w:val="15"/>
                <w:szCs w:val="15"/>
                <w:lang w:val="en-US" w:eastAsia="zh-CN" w:bidi="ar-SA"/>
              </w:rPr>
            </w:pPr>
            <w:r>
              <w:rPr>
                <w:rFonts w:hint="eastAsia"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D520201J14</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母婴保健</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eastAsia="宋体" w:cs="Arial"/>
                <w:b/>
                <w:bCs/>
                <w:kern w:val="2"/>
                <w:sz w:val="15"/>
                <w:szCs w:val="15"/>
                <w:lang w:val="en-US" w:eastAsia="zh-CN" w:bidi="ar-SA"/>
              </w:rPr>
            </w:pPr>
            <w:r>
              <w:rPr>
                <w:rFonts w:hint="eastAsia"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011"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695"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Arial" w:hAnsi="Arial" w:cs="Arial"/>
                <w:b/>
                <w:bCs/>
                <w:sz w:val="15"/>
                <w:szCs w:val="15"/>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Arial" w:hAnsi="Arial" w:cs="Arial"/>
                <w:b/>
                <w:bCs/>
                <w:sz w:val="15"/>
                <w:szCs w:val="15"/>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cs="宋体" w:asciiTheme="minorEastAsia" w:hAnsiTheme="minorEastAsia" w:eastAsiaTheme="minorEastAsia"/>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3</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D520201J15</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急救实训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r>
              <w:rPr>
                <w:rFonts w:hint="default"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24</w:t>
            </w:r>
          </w:p>
        </w:tc>
        <w:tc>
          <w:tcPr>
            <w:tcW w:w="1011" w:type="dxa"/>
            <w:tcBorders>
              <w:tl2br w:val="nil"/>
              <w:tr2bl w:val="nil"/>
            </w:tcBorders>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D520201J16</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重症实训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r>
              <w:rPr>
                <w:rFonts w:hint="default"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54"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25</w:t>
            </w:r>
          </w:p>
        </w:tc>
        <w:tc>
          <w:tcPr>
            <w:tcW w:w="1011"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69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cs="宋体" w:asciiTheme="minorEastAsia" w:hAnsiTheme="minorEastAsia" w:eastAsiaTheme="minorEastAsia"/>
              </w:rPr>
            </w:pPr>
            <w:r>
              <w:rPr>
                <w:rFonts w:hint="default" w:ascii="Arial" w:hAnsi="Arial" w:cs="Arial"/>
                <w:b/>
                <w:bCs/>
                <w:sz w:val="15"/>
                <w:szCs w:val="15"/>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26</w:t>
            </w:r>
          </w:p>
        </w:tc>
        <w:tc>
          <w:tcPr>
            <w:tcW w:w="1011"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69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0</w:t>
            </w: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w:t>
            </w:r>
          </w:p>
        </w:tc>
        <w:tc>
          <w:tcPr>
            <w:tcW w:w="37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Arial" w:hAnsi="Arial" w:cs="Arial"/>
                <w:b/>
                <w:bCs/>
                <w:sz w:val="15"/>
                <w:szCs w:val="15"/>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cs="宋体" w:asciiTheme="minorEastAsia" w:hAnsiTheme="minorEastAsia" w:eastAsiaTheme="minorEastAsia"/>
              </w:rPr>
            </w:pPr>
            <w:r>
              <w:rPr>
                <w:rFonts w:hint="default" w:ascii="Arial" w:hAnsi="Arial" w:cs="Arial"/>
                <w:b/>
                <w:bCs/>
                <w:sz w:val="15"/>
                <w:szCs w:val="15"/>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8"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kern w:val="2"/>
                <w:sz w:val="18"/>
                <w:szCs w:val="18"/>
                <w:lang w:val="en-US" w:eastAsia="zh-CN" w:bidi="ar-SA"/>
              </w:rPr>
              <w:t>27</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毕业实习（周）</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r>
              <w:rPr>
                <w:rFonts w:hint="default"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eastAsia" w:hAnsi="宋体" w:eastAsia="宋体" w:cs="Times New Roman"/>
                <w:b/>
                <w:bCs/>
                <w:kern w:val="2"/>
                <w:sz w:val="18"/>
                <w:szCs w:val="18"/>
                <w:lang w:val="en-US" w:eastAsia="zh-CN" w:bidi="ar-SA"/>
              </w:rPr>
              <w:t>28</w:t>
            </w:r>
          </w:p>
        </w:tc>
        <w:tc>
          <w:tcPr>
            <w:tcW w:w="1011"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69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毕业设计（周）</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48</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r>
              <w:rPr>
                <w:rFonts w:hint="default" w:ascii="Arial" w:hAnsi="Arial" w:cs="Arial"/>
                <w:b/>
                <w:bCs/>
                <w:sz w:val="15"/>
                <w:szCs w:val="15"/>
              </w:rPr>
              <w:t>√</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cs="宋体" w:asciiTheme="minorEastAsia" w:hAnsiTheme="minorEastAsia" w:eastAsiaTheme="minorEastAsia"/>
                <w:lang w:val="en-US" w:eastAsia="zh-CN"/>
              </w:rPr>
            </w:pPr>
            <w:r>
              <w:rPr>
                <w:rFonts w:hint="default" w:cs="宋体" w:asciiTheme="minorEastAsia" w:hAnsiTheme="minorEastAsia" w:eastAsiaTheme="minor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103</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1648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1308</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264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340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372</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356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224</w:t>
            </w:r>
          </w:p>
        </w:tc>
        <w:tc>
          <w:tcPr>
            <w:tcW w:w="1147" w:type="dxa"/>
            <w:gridSpan w:val="3"/>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79.4</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20.6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16.0</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20.6</w:t>
            </w:r>
          </w:p>
        </w:tc>
        <w:tc>
          <w:tcPr>
            <w:tcW w:w="374"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22.6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21.6</w:t>
            </w:r>
          </w:p>
        </w:tc>
        <w:tc>
          <w:tcPr>
            <w:tcW w:w="375"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r>
              <w:rPr>
                <w:rFonts w:hint="default" w:ascii="Times New Roman" w:hAnsi="Times New Roman" w:eastAsia="宋体" w:cs="Times New Roman"/>
                <w:b/>
                <w:bCs/>
                <w:sz w:val="18"/>
                <w:szCs w:val="18"/>
                <w:lang w:val="en-US" w:eastAsia="zh-CN"/>
              </w:rPr>
              <w:t>13.6</w:t>
            </w:r>
          </w:p>
        </w:tc>
        <w:tc>
          <w:tcPr>
            <w:tcW w:w="1147" w:type="dxa"/>
            <w:gridSpan w:val="3"/>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Times New Roman" w:eastAsia="宋体" w:cs="Times New Roman"/>
                <w:b/>
                <w:bCs/>
                <w:sz w:val="18"/>
                <w:szCs w:val="18"/>
                <w:lang w:val="en-US" w:eastAsia="zh-CN"/>
              </w:rPr>
            </w:pPr>
          </w:p>
        </w:tc>
      </w:tr>
    </w:tbl>
    <w:p>
      <w:pPr>
        <w:bidi w:val="0"/>
        <w:rPr>
          <w:b/>
          <w:bCs/>
        </w:rPr>
      </w:pPr>
    </w:p>
    <w:p>
      <w:pPr>
        <w:bidi w:val="0"/>
        <w:rPr>
          <w:b/>
          <w:bCs/>
        </w:rPr>
      </w:pPr>
      <w:r>
        <w:rPr>
          <w:b/>
          <w:bCs/>
        </w:rPr>
        <w:t>备注：</w:t>
      </w:r>
    </w:p>
    <w:p>
      <w:pPr>
        <w:bidi w:val="0"/>
      </w:pPr>
      <w:r>
        <w:rPr>
          <w:rFonts w:hint="default" w:ascii="Times New Roman" w:hAnsi="Times New Roman" w:cs="Times New Roman"/>
        </w:rPr>
        <w:t>1</w:t>
      </w:r>
      <w:r>
        <w:rPr>
          <w:rFonts w:hint="eastAsia"/>
        </w:rPr>
        <w:t>.课程类别：高校也可根据实际情况自行确定课程分类。</w:t>
      </w:r>
    </w:p>
    <w:p>
      <w:pPr>
        <w:bidi w:val="0"/>
      </w:pPr>
      <w:r>
        <w:rPr>
          <w:rFonts w:hint="default" w:ascii="Times New Roman" w:hAnsi="Times New Roman" w:cs="Times New Roman"/>
        </w:rPr>
        <w:t>2</w:t>
      </w:r>
      <w:r>
        <w:rPr>
          <w:rFonts w:hint="eastAsia"/>
        </w:rPr>
        <w:t>.学分与学时换算，按照</w:t>
      </w:r>
      <w:r>
        <w:rPr>
          <w:rFonts w:hint="default" w:ascii="Times New Roman" w:hAnsi="Times New Roman" w:cs="Times New Roman"/>
        </w:rPr>
        <w:t>1</w:t>
      </w:r>
      <w:r>
        <w:rPr>
          <w:rFonts w:hint="eastAsia"/>
        </w:rPr>
        <w:t>学分</w:t>
      </w:r>
      <w:r>
        <w:rPr>
          <w:rFonts w:hint="default" w:ascii="Times New Roman" w:hAnsi="Times New Roman" w:cs="Times New Roman"/>
        </w:rPr>
        <w:t>16</w:t>
      </w:r>
      <w:r>
        <w:rPr>
          <w:rFonts w:hint="eastAsia"/>
        </w:rPr>
        <w:t>—</w:t>
      </w:r>
      <w:r>
        <w:rPr>
          <w:rFonts w:hint="default" w:ascii="Times New Roman" w:hAnsi="Times New Roman" w:cs="Times New Roman"/>
        </w:rPr>
        <w:t>18</w:t>
      </w:r>
      <w:r>
        <w:rPr>
          <w:rFonts w:hint="eastAsia"/>
        </w:rPr>
        <w:t>学时进行换算。</w:t>
      </w:r>
    </w:p>
    <w:p>
      <w:pPr>
        <w:bidi w:val="0"/>
      </w:pPr>
      <w:r>
        <w:rPr>
          <w:rFonts w:hint="default" w:ascii="Times New Roman" w:hAnsi="Times New Roman" w:cs="Times New Roman"/>
        </w:rPr>
        <w:t>3</w:t>
      </w:r>
      <w:r>
        <w:rPr>
          <w:rFonts w:hint="eastAsia"/>
        </w:rPr>
        <w:t>.请在考核方式中选择“</w:t>
      </w:r>
      <w:r>
        <w:t>√</w:t>
      </w:r>
      <w:r>
        <w:rPr>
          <w:rFonts w:hint="eastAsia"/>
        </w:rPr>
        <w:t>”填写。</w:t>
      </w:r>
    </w:p>
    <w:p>
      <w:r>
        <w:br w:type="page"/>
      </w:r>
    </w:p>
    <w:p>
      <w:pPr>
        <w:pStyle w:val="2"/>
      </w:pPr>
    </w:p>
    <w:sectPr>
      <w:pgSz w:w="11906" w:h="16838"/>
      <w:pgMar w:top="2098" w:right="1474" w:bottom="1984" w:left="1587" w:header="851" w:footer="992" w:gutter="0"/>
      <w:cols w:space="0" w:num="1"/>
      <w:rtlGutter w:val="0"/>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EzODYwYjBkYTJiZTNlYTYwOTdiOTUxODJjYzJmZGYifQ=="/>
  </w:docVars>
  <w:rsids>
    <w:rsidRoot w:val="00DA18CC"/>
    <w:rsid w:val="000706BF"/>
    <w:rsid w:val="000B000D"/>
    <w:rsid w:val="000E40A0"/>
    <w:rsid w:val="001E5CA4"/>
    <w:rsid w:val="001F0A92"/>
    <w:rsid w:val="001F30D2"/>
    <w:rsid w:val="00226A5C"/>
    <w:rsid w:val="002511F7"/>
    <w:rsid w:val="002610D4"/>
    <w:rsid w:val="002D6614"/>
    <w:rsid w:val="00316B95"/>
    <w:rsid w:val="00336222"/>
    <w:rsid w:val="00424974"/>
    <w:rsid w:val="00433C7C"/>
    <w:rsid w:val="004702F7"/>
    <w:rsid w:val="00542942"/>
    <w:rsid w:val="00592ABE"/>
    <w:rsid w:val="005A2E51"/>
    <w:rsid w:val="00685265"/>
    <w:rsid w:val="00691108"/>
    <w:rsid w:val="006F520B"/>
    <w:rsid w:val="00747A30"/>
    <w:rsid w:val="00757409"/>
    <w:rsid w:val="00783DA8"/>
    <w:rsid w:val="00802E62"/>
    <w:rsid w:val="008151B8"/>
    <w:rsid w:val="00821DAC"/>
    <w:rsid w:val="008516BC"/>
    <w:rsid w:val="008D51DB"/>
    <w:rsid w:val="00934B70"/>
    <w:rsid w:val="00997641"/>
    <w:rsid w:val="009A2483"/>
    <w:rsid w:val="009C7708"/>
    <w:rsid w:val="009E6F45"/>
    <w:rsid w:val="00A376CB"/>
    <w:rsid w:val="00A50FBB"/>
    <w:rsid w:val="00A821EA"/>
    <w:rsid w:val="00A978ED"/>
    <w:rsid w:val="00AF5949"/>
    <w:rsid w:val="00C13E57"/>
    <w:rsid w:val="00CA12CC"/>
    <w:rsid w:val="00CC1953"/>
    <w:rsid w:val="00D070D8"/>
    <w:rsid w:val="00D20B05"/>
    <w:rsid w:val="00D46F58"/>
    <w:rsid w:val="00D531BB"/>
    <w:rsid w:val="00D837EA"/>
    <w:rsid w:val="00DA18CC"/>
    <w:rsid w:val="00E05EDB"/>
    <w:rsid w:val="00E65F03"/>
    <w:rsid w:val="00FB0FC8"/>
    <w:rsid w:val="00FB29EB"/>
    <w:rsid w:val="00FB35C6"/>
    <w:rsid w:val="00FE109E"/>
    <w:rsid w:val="00FE60B8"/>
    <w:rsid w:val="016379F6"/>
    <w:rsid w:val="0AEF4FCF"/>
    <w:rsid w:val="0B771234"/>
    <w:rsid w:val="0DFC18FF"/>
    <w:rsid w:val="13EB0342"/>
    <w:rsid w:val="15CA365B"/>
    <w:rsid w:val="1687534A"/>
    <w:rsid w:val="16BC15FE"/>
    <w:rsid w:val="16DC687C"/>
    <w:rsid w:val="1F6410B2"/>
    <w:rsid w:val="20EB7D24"/>
    <w:rsid w:val="21065F63"/>
    <w:rsid w:val="210C57A8"/>
    <w:rsid w:val="222A1CFB"/>
    <w:rsid w:val="226B70F5"/>
    <w:rsid w:val="25EA2014"/>
    <w:rsid w:val="299B6D60"/>
    <w:rsid w:val="2AD47D9A"/>
    <w:rsid w:val="2B353C74"/>
    <w:rsid w:val="2C8D6187"/>
    <w:rsid w:val="2DF45F6B"/>
    <w:rsid w:val="33D33EF2"/>
    <w:rsid w:val="341261E7"/>
    <w:rsid w:val="341B77FA"/>
    <w:rsid w:val="34732196"/>
    <w:rsid w:val="358B565D"/>
    <w:rsid w:val="36126846"/>
    <w:rsid w:val="384B519D"/>
    <w:rsid w:val="38863F81"/>
    <w:rsid w:val="48D80D1C"/>
    <w:rsid w:val="48D87125"/>
    <w:rsid w:val="48EE7ABB"/>
    <w:rsid w:val="4C152D0E"/>
    <w:rsid w:val="50B05655"/>
    <w:rsid w:val="547E5C1D"/>
    <w:rsid w:val="5AB3646E"/>
    <w:rsid w:val="5B9A1E53"/>
    <w:rsid w:val="5BAF598A"/>
    <w:rsid w:val="5D0D1976"/>
    <w:rsid w:val="5D7B626B"/>
    <w:rsid w:val="64B05CCE"/>
    <w:rsid w:val="655A2308"/>
    <w:rsid w:val="66193D37"/>
    <w:rsid w:val="6AED0E82"/>
    <w:rsid w:val="6B605698"/>
    <w:rsid w:val="6CC13DE6"/>
    <w:rsid w:val="6E2429C3"/>
    <w:rsid w:val="7F4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800" w:firstLineChars="200"/>
      <w:jc w:val="left"/>
    </w:pPr>
    <w:rPr>
      <w:rFonts w:ascii="Times New Roman" w:hAnsi="Times New Roman" w:eastAsia="仿宋_GB2312" w:cs="Times New Roman"/>
      <w:kern w:val="2"/>
      <w:sz w:val="32"/>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40" w:lineRule="exact"/>
      <w:ind w:firstLine="0" w:firstLineChars="0"/>
      <w:jc w:val="left"/>
      <w:outlineLvl w:val="0"/>
    </w:pPr>
    <w:rPr>
      <w:rFonts w:eastAsia="黑体"/>
      <w:kern w:val="44"/>
    </w:rPr>
  </w:style>
  <w:style w:type="paragraph" w:styleId="4">
    <w:name w:val="heading 2"/>
    <w:basedOn w:val="1"/>
    <w:next w:val="1"/>
    <w:autoRedefine/>
    <w:unhideWhenUsed/>
    <w:qFormat/>
    <w:uiPriority w:val="0"/>
    <w:pPr>
      <w:keepNext/>
      <w:keepLines/>
      <w:spacing w:beforeLines="0" w:beforeAutospacing="0" w:afterLines="0" w:afterAutospacing="0" w:line="640" w:lineRule="exact"/>
      <w:ind w:firstLine="0" w:firstLineChars="0"/>
      <w:outlineLvl w:val="1"/>
    </w:pPr>
    <w:rPr>
      <w:rFonts w:ascii="Arial" w:hAnsi="Arial" w:eastAsia="楷体_GB2312"/>
      <w:b/>
    </w:rPr>
  </w:style>
  <w:style w:type="paragraph" w:styleId="5">
    <w:name w:val="heading 3"/>
    <w:basedOn w:val="1"/>
    <w:next w:val="1"/>
    <w:link w:val="25"/>
    <w:autoRedefine/>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6">
    <w:name w:val="heading 4"/>
    <w:basedOn w:val="1"/>
    <w:next w:val="1"/>
    <w:autoRedefine/>
    <w:unhideWhenUsed/>
    <w:qFormat/>
    <w:uiPriority w:val="0"/>
    <w:pPr>
      <w:keepNext/>
      <w:keepLines/>
      <w:spacing w:before="280" w:after="290" w:line="372" w:lineRule="auto"/>
      <w:outlineLvl w:val="3"/>
    </w:pPr>
    <w:rPr>
      <w:rFonts w:ascii="Arial" w:hAnsi="Arial" w:eastAsia="黑体"/>
      <w:b/>
      <w:sz w:val="28"/>
    </w:rPr>
  </w:style>
  <w:style w:type="paragraph" w:styleId="7">
    <w:name w:val="heading 5"/>
    <w:basedOn w:val="1"/>
    <w:next w:val="1"/>
    <w:autoRedefine/>
    <w:unhideWhenUsed/>
    <w:qFormat/>
    <w:uiPriority w:val="0"/>
    <w:pPr>
      <w:keepNext/>
      <w:keepLines/>
      <w:spacing w:before="280" w:after="290" w:line="372" w:lineRule="auto"/>
      <w:outlineLvl w:val="4"/>
    </w:pPr>
    <w:rPr>
      <w:b/>
      <w:sz w:val="28"/>
    </w:rPr>
  </w:style>
  <w:style w:type="paragraph" w:styleId="8">
    <w:name w:val="heading 6"/>
    <w:basedOn w:val="1"/>
    <w:next w:val="1"/>
    <w:unhideWhenUsed/>
    <w:qFormat/>
    <w:uiPriority w:val="0"/>
    <w:pPr>
      <w:keepNext/>
      <w:keepLines/>
      <w:spacing w:before="240" w:after="64" w:line="317" w:lineRule="auto"/>
      <w:outlineLvl w:val="5"/>
    </w:pPr>
    <w:rPr>
      <w:rFonts w:ascii="Arial" w:hAnsi="Arial" w:eastAsia="黑体"/>
      <w:b/>
      <w:sz w:val="24"/>
    </w:rPr>
  </w:style>
  <w:style w:type="paragraph" w:styleId="9">
    <w:name w:val="heading 7"/>
    <w:basedOn w:val="1"/>
    <w:next w:val="1"/>
    <w:autoRedefine/>
    <w:unhideWhenUsed/>
    <w:qFormat/>
    <w:uiPriority w:val="0"/>
    <w:pPr>
      <w:keepNext/>
      <w:keepLines/>
      <w:spacing w:before="240" w:after="64" w:line="317" w:lineRule="auto"/>
      <w:outlineLvl w:val="6"/>
    </w:pPr>
    <w:rPr>
      <w:b/>
      <w:sz w:val="24"/>
    </w:rPr>
  </w:style>
  <w:style w:type="paragraph" w:styleId="10">
    <w:name w:val="heading 8"/>
    <w:basedOn w:val="1"/>
    <w:next w:val="1"/>
    <w:autoRedefine/>
    <w:unhideWhenUsed/>
    <w:qFormat/>
    <w:uiPriority w:val="0"/>
    <w:pPr>
      <w:keepNext/>
      <w:keepLines/>
      <w:spacing w:before="240" w:after="64" w:line="317" w:lineRule="auto"/>
      <w:outlineLvl w:val="7"/>
    </w:pPr>
    <w:rPr>
      <w:rFonts w:ascii="Arial" w:hAnsi="Arial" w:eastAsia="黑体"/>
      <w:sz w:val="24"/>
    </w:rPr>
  </w:style>
  <w:style w:type="character" w:default="1" w:styleId="17">
    <w:name w:val="Default Paragraph Font"/>
    <w:autoRedefine/>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11">
    <w:name w:val="Document Map"/>
    <w:basedOn w:val="1"/>
    <w:link w:val="23"/>
    <w:autoRedefine/>
    <w:qFormat/>
    <w:uiPriority w:val="0"/>
    <w:rPr>
      <w:rFonts w:ascii="宋体"/>
      <w:sz w:val="18"/>
      <w:szCs w:val="18"/>
    </w:rPr>
  </w:style>
  <w:style w:type="paragraph" w:styleId="12">
    <w:name w:val="Balloon Text"/>
    <w:basedOn w:val="1"/>
    <w:link w:val="24"/>
    <w:qFormat/>
    <w:uiPriority w:val="0"/>
    <w:rPr>
      <w:sz w:val="18"/>
      <w:szCs w:val="18"/>
    </w:rPr>
  </w:style>
  <w:style w:type="paragraph" w:styleId="13">
    <w:name w:val="footer"/>
    <w:basedOn w:val="1"/>
    <w:link w:val="22"/>
    <w:autoRedefine/>
    <w:qFormat/>
    <w:uiPriority w:val="0"/>
    <w:pPr>
      <w:tabs>
        <w:tab w:val="center" w:pos="4153"/>
        <w:tab w:val="right" w:pos="8306"/>
      </w:tabs>
      <w:snapToGrid w:val="0"/>
      <w:jc w:val="left"/>
    </w:pPr>
    <w:rPr>
      <w:sz w:val="18"/>
      <w:szCs w:val="18"/>
    </w:rPr>
  </w:style>
  <w:style w:type="paragraph" w:styleId="14">
    <w:name w:val="header"/>
    <w:basedOn w:val="1"/>
    <w:link w:val="21"/>
    <w:autoRedefine/>
    <w:qFormat/>
    <w:uiPriority w:val="0"/>
    <w:pPr>
      <w:pBdr>
        <w:bottom w:val="single" w:color="auto" w:sz="6" w:space="1"/>
      </w:pBdr>
      <w:tabs>
        <w:tab w:val="center" w:pos="4153"/>
        <w:tab w:val="right" w:pos="8306"/>
      </w:tabs>
      <w:snapToGrid w:val="0"/>
    </w:pPr>
    <w:rPr>
      <w:sz w:val="18"/>
      <w:szCs w:val="18"/>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mphasis"/>
    <w:basedOn w:val="17"/>
    <w:autoRedefine/>
    <w:qFormat/>
    <w:uiPriority w:val="20"/>
    <w:rPr>
      <w:i/>
      <w:iCs/>
    </w:rPr>
  </w:style>
  <w:style w:type="character" w:styleId="19">
    <w:name w:val="Hyperlink"/>
    <w:basedOn w:val="17"/>
    <w:autoRedefine/>
    <w:unhideWhenUsed/>
    <w:qFormat/>
    <w:uiPriority w:val="99"/>
    <w:rPr>
      <w:color w:val="0000FF"/>
      <w:u w:val="single"/>
    </w:rPr>
  </w:style>
  <w:style w:type="character" w:styleId="20">
    <w:name w:val="annotation reference"/>
    <w:autoRedefine/>
    <w:qFormat/>
    <w:uiPriority w:val="99"/>
    <w:rPr>
      <w:rFonts w:cs="Times New Roman"/>
      <w:sz w:val="21"/>
    </w:rPr>
  </w:style>
  <w:style w:type="character" w:customStyle="1" w:styleId="21">
    <w:name w:val="页眉 字符"/>
    <w:basedOn w:val="17"/>
    <w:link w:val="14"/>
    <w:autoRedefine/>
    <w:qFormat/>
    <w:uiPriority w:val="0"/>
    <w:rPr>
      <w:kern w:val="2"/>
      <w:sz w:val="18"/>
      <w:szCs w:val="18"/>
    </w:rPr>
  </w:style>
  <w:style w:type="character" w:customStyle="1" w:styleId="22">
    <w:name w:val="页脚 字符"/>
    <w:basedOn w:val="17"/>
    <w:link w:val="13"/>
    <w:autoRedefine/>
    <w:qFormat/>
    <w:uiPriority w:val="0"/>
    <w:rPr>
      <w:kern w:val="2"/>
      <w:sz w:val="18"/>
      <w:szCs w:val="18"/>
    </w:rPr>
  </w:style>
  <w:style w:type="character" w:customStyle="1" w:styleId="23">
    <w:name w:val="文档结构图 字符"/>
    <w:basedOn w:val="17"/>
    <w:link w:val="11"/>
    <w:autoRedefine/>
    <w:qFormat/>
    <w:uiPriority w:val="0"/>
    <w:rPr>
      <w:rFonts w:ascii="宋体"/>
      <w:kern w:val="2"/>
      <w:sz w:val="18"/>
      <w:szCs w:val="18"/>
    </w:rPr>
  </w:style>
  <w:style w:type="character" w:customStyle="1" w:styleId="24">
    <w:name w:val="批注框文本 字符"/>
    <w:basedOn w:val="17"/>
    <w:link w:val="12"/>
    <w:autoRedefine/>
    <w:qFormat/>
    <w:uiPriority w:val="0"/>
    <w:rPr>
      <w:kern w:val="2"/>
      <w:sz w:val="18"/>
      <w:szCs w:val="18"/>
    </w:rPr>
  </w:style>
  <w:style w:type="character" w:customStyle="1" w:styleId="25">
    <w:name w:val="标题 3 字符"/>
    <w:basedOn w:val="17"/>
    <w:link w:val="5"/>
    <w:autoRedefine/>
    <w:qFormat/>
    <w:uiPriority w:val="9"/>
    <w:rPr>
      <w:rFonts w:ascii="宋体" w:hAnsi="宋体" w:cs="宋体"/>
      <w:b/>
      <w:bCs/>
      <w:sz w:val="27"/>
      <w:szCs w:val="27"/>
    </w:rPr>
  </w:style>
  <w:style w:type="character" w:customStyle="1" w:styleId="26">
    <w:name w:val="font21"/>
    <w:basedOn w:val="17"/>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19</Pages>
  <Words>9216</Words>
  <Characters>9717</Characters>
  <Lines>107</Lines>
  <Paragraphs>30</Paragraphs>
  <TotalTime>0</TotalTime>
  <ScaleCrop>false</ScaleCrop>
  <LinksUpToDate>false</LinksUpToDate>
  <CharactersWithSpaces>9753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2022-01-12T12:47:00Z</dcterms:created>
  <dc:creator>德科</dc:creator>
  <cp:lastModifiedBy>人生</cp:lastModifiedBy>
  <dcterms:modified xsi:type="dcterms:W3CDTF">2024-03-19T10:48:22Z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0F79C8197BA64278B11E4FD517B568B9</vt:lpwstr>
  </property>
</Properties>
</file>